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0" w:after="0" w:line="320"/>
        <w:ind w:right="-34" w:left="10635" w:firstLine="709"/>
        <w:jc w:val="center"/>
        <w:rPr>
          <w:rFonts w:ascii="Times New Roman" w:hAnsi="Times New Roman" w:cs="Times New Roman" w:eastAsia="Times New Roman"/>
          <w:b/>
          <w:color w:val="auto"/>
          <w:spacing w:val="0"/>
          <w:position w:val="0"/>
          <w:sz w:val="24"/>
          <w:shd w:fill="FFFFFF" w:val="clear"/>
        </w:rPr>
      </w:pPr>
      <w:r>
        <w:rPr>
          <w:rFonts w:ascii="Times New Roman" w:hAnsi="Times New Roman" w:cs="Times New Roman" w:eastAsia="Times New Roman"/>
          <w:b/>
          <w:color w:val="auto"/>
          <w:spacing w:val="0"/>
          <w:position w:val="0"/>
          <w:sz w:val="24"/>
          <w:shd w:fill="FFFFFF" w:val="clear"/>
        </w:rPr>
        <w:t xml:space="preserve">Załącznik nr 4 do SIWZ</w:t>
      </w:r>
    </w:p>
    <w:p>
      <w:pPr>
        <w:spacing w:before="0" w:after="0" w:line="320"/>
        <w:ind w:right="-34" w:left="0" w:firstLine="0"/>
        <w:jc w:val="left"/>
        <w:rPr>
          <w:rFonts w:ascii="Times New Roman" w:hAnsi="Times New Roman" w:cs="Times New Roman" w:eastAsia="Times New Roman"/>
          <w:b/>
          <w:color w:val="auto"/>
          <w:spacing w:val="0"/>
          <w:position w:val="0"/>
          <w:sz w:val="24"/>
          <w:shd w:fill="FFFFFF" w:val="clear"/>
        </w:rPr>
      </w:pPr>
      <w:r>
        <w:rPr>
          <w:rFonts w:ascii="Times New Roman" w:hAnsi="Times New Roman" w:cs="Times New Roman" w:eastAsia="Times New Roman"/>
          <w:b/>
          <w:color w:val="auto"/>
          <w:spacing w:val="0"/>
          <w:position w:val="0"/>
          <w:sz w:val="24"/>
          <w:shd w:fill="FFFFFF" w:val="clear"/>
        </w:rPr>
        <w:t xml:space="preserve">Opis przedmiotu zamówienia. Wymagania szczegółowe dla średniego samochodu ratowniczo-gaśniczego przeznaczonego dla KSRG OSP w Starych Łysogórkach</w:t>
        <w:br/>
        <w:t xml:space="preserve"> </w:t>
      </w:r>
    </w:p>
    <w:p>
      <w:pPr>
        <w:spacing w:before="0" w:after="0" w:line="320"/>
        <w:ind w:right="-34" w:left="0" w:firstLine="0"/>
        <w:jc w:val="left"/>
        <w:rPr>
          <w:rFonts w:ascii="Times New Roman" w:hAnsi="Times New Roman" w:cs="Times New Roman" w:eastAsia="Times New Roman"/>
          <w:b/>
          <w:color w:val="auto"/>
          <w:spacing w:val="0"/>
          <w:position w:val="0"/>
          <w:sz w:val="24"/>
          <w:shd w:fill="FFFFFF" w:val="clear"/>
        </w:rPr>
      </w:pPr>
      <w:r>
        <w:rPr>
          <w:rFonts w:ascii="Times New Roman" w:hAnsi="Times New Roman" w:cs="Times New Roman" w:eastAsia="Times New Roman"/>
          <w:b/>
          <w:color w:val="auto"/>
          <w:spacing w:val="0"/>
          <w:position w:val="0"/>
          <w:sz w:val="24"/>
          <w:shd w:fill="FFFFFF" w:val="clear"/>
        </w:rPr>
        <w:t xml:space="preserve">Cz</w:t>
      </w:r>
      <w:r>
        <w:rPr>
          <w:rFonts w:ascii="Times New Roman" w:hAnsi="Times New Roman" w:cs="Times New Roman" w:eastAsia="Times New Roman"/>
          <w:b/>
          <w:color w:val="auto"/>
          <w:spacing w:val="0"/>
          <w:position w:val="0"/>
          <w:sz w:val="24"/>
          <w:shd w:fill="FFFFFF" w:val="clear"/>
        </w:rPr>
        <w:t xml:space="preserve">ęść 1 zamówienia</w:t>
      </w:r>
    </w:p>
    <w:p>
      <w:pPr>
        <w:spacing w:before="0" w:after="0" w:line="320"/>
        <w:ind w:right="-34" w:left="0" w:firstLine="0"/>
        <w:jc w:val="left"/>
        <w:rPr>
          <w:rFonts w:ascii="Times New Roman" w:hAnsi="Times New Roman" w:cs="Times New Roman" w:eastAsia="Times New Roman"/>
          <w:b/>
          <w:color w:val="auto"/>
          <w:spacing w:val="0"/>
          <w:position w:val="0"/>
          <w:sz w:val="24"/>
          <w:shd w:fill="FFFFFF" w:val="clear"/>
        </w:rPr>
      </w:pPr>
    </w:p>
    <w:tbl>
      <w:tblPr>
        <w:tblInd w:w="108" w:type="dxa"/>
      </w:tblPr>
      <w:tblGrid>
        <w:gridCol w:w="616"/>
        <w:gridCol w:w="7052"/>
        <w:gridCol w:w="4392"/>
        <w:gridCol w:w="2052"/>
      </w:tblGrid>
      <w:tr>
        <w:trPr>
          <w:trHeight w:val="1" w:hRule="atLeast"/>
          <w:jc w:val="left"/>
        </w:trPr>
        <w:tc>
          <w:tcPr>
            <w:tcW w:w="616" w:type="dxa"/>
            <w:tcBorders>
              <w:top w:val="single" w:color="000000" w:sz="3"/>
              <w:left w:val="single" w:color="000000" w:sz="3"/>
              <w:bottom w:val="single" w:color="000000" w:sz="3"/>
              <w:right w:val="single" w:color="000000" w:sz="3"/>
            </w:tcBorders>
            <w:shd w:color="auto" w:fill="999999"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L.P</w:t>
            </w:r>
          </w:p>
          <w:p>
            <w:pPr>
              <w:spacing w:before="20" w:after="20" w:line="240"/>
              <w:ind w:right="0" w:left="0" w:firstLine="0"/>
              <w:jc w:val="center"/>
              <w:rPr>
                <w:color w:val="auto"/>
                <w:spacing w:val="0"/>
                <w:position w:val="0"/>
                <w:sz w:val="22"/>
                <w:shd w:fill="auto" w:val="clear"/>
              </w:rPr>
            </w:pPr>
          </w:p>
        </w:tc>
        <w:tc>
          <w:tcPr>
            <w:tcW w:w="7052" w:type="dxa"/>
            <w:tcBorders>
              <w:top w:val="single" w:color="000000" w:sz="3"/>
              <w:left w:val="single" w:color="000000" w:sz="3"/>
              <w:bottom w:val="single" w:color="000000" w:sz="3"/>
              <w:right w:val="single" w:color="000000" w:sz="3"/>
            </w:tcBorders>
            <w:shd w:color="auto" w:fill="999999"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WYMAGANIA ZAMAWIAJ</w:t>
            </w:r>
            <w:r>
              <w:rPr>
                <w:rFonts w:ascii="Times New Roman" w:hAnsi="Times New Roman" w:cs="Times New Roman" w:eastAsia="Times New Roman"/>
                <w:b/>
                <w:color w:val="auto"/>
                <w:spacing w:val="0"/>
                <w:position w:val="0"/>
                <w:sz w:val="22"/>
                <w:shd w:fill="auto" w:val="clear"/>
              </w:rPr>
              <w:t xml:space="preserve">ĄCEGO</w:t>
            </w:r>
          </w:p>
        </w:tc>
        <w:tc>
          <w:tcPr>
            <w:tcW w:w="4392" w:type="dxa"/>
            <w:tcBorders>
              <w:top w:val="single" w:color="000000" w:sz="3"/>
              <w:left w:val="single" w:color="000000" w:sz="3"/>
              <w:bottom w:val="single" w:color="000000" w:sz="3"/>
              <w:right w:val="single" w:color="000000" w:sz="3"/>
            </w:tcBorders>
            <w:shd w:color="auto" w:fill="999999"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PROPOZYCJE </w:t>
            </w:r>
          </w:p>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WYKONAWCY</w:t>
            </w:r>
          </w:p>
        </w:tc>
        <w:tc>
          <w:tcPr>
            <w:tcW w:w="2052" w:type="dxa"/>
            <w:tcBorders>
              <w:top w:val="single" w:color="000000" w:sz="3"/>
              <w:left w:val="single" w:color="000000" w:sz="3"/>
              <w:bottom w:val="single" w:color="000000" w:sz="3"/>
              <w:right w:val="single" w:color="000000" w:sz="3"/>
            </w:tcBorders>
            <w:shd w:color="auto" w:fill="999999"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SPEŁNIENIE PARAMETRÓW</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I.</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WYMAGANIA PODSTAWOWE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musi spełniać wymagania polskich przepisów o ruchu drogowym z uwzględnieniem wymagań dotyczących pojazdów uprzywilejowanych zgodnie z Ustawą „Prawo o ruchu drogowym" oraz Rozporządzenia Ministra Infrastruktury w sprawie warunków technicznych pojazdów oraz zakresu ich niezbędnego wyposażenia.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oraz urządzenia i wyposażenie muszą spełniać wymagania zawarte w Rozporządzeniu MSWiA z dnia 20 czerwca 2007r. (ze zmianami) w sprawie wyrobów służących zapewnieniu bezpieczeństwa publicznego lub ochronie zdrowia i życia oraz mienia, a także zasad wydawania dopuszczenia tych wyrobów użytkownikowi (Dz. U. Nr 143, poz. 1002 ze zmianami).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Wykonawca zobowiązany jest przekazać komisji zamawiającego w dniu odbioru potwierdzoną kopię świadectwa dopuszczenia samochodu do użytkowania oraz pisemne sprawozdanie z badań samochodu, będących podstawą do uzyskania tego świadectwa.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tabs>
                <w:tab w:val="left" w:pos="202" w:leader="none"/>
              </w:tabs>
              <w:spacing w:before="0" w:after="0" w:line="300"/>
              <w:ind w:right="0" w:left="0" w:firstLine="0"/>
              <w:jc w:val="left"/>
              <w:rPr>
                <w:rFonts w:ascii="Times New Roman" w:hAnsi="Times New Roman" w:cs="Times New Roman" w:eastAsia="Times New Roman"/>
                <w:color w:val="auto"/>
                <w:spacing w:val="0"/>
                <w:position w:val="0"/>
                <w:sz w:val="22"/>
                <w:shd w:fill="FFFFFF" w:val="clear"/>
              </w:rPr>
            </w:pPr>
            <w:r>
              <w:rPr>
                <w:rFonts w:ascii="Times New Roman" w:hAnsi="Times New Roman" w:cs="Times New Roman" w:eastAsia="Times New Roman"/>
                <w:color w:val="auto"/>
                <w:spacing w:val="0"/>
                <w:position w:val="0"/>
                <w:sz w:val="22"/>
                <w:shd w:fill="FFFFFF" w:val="clear"/>
              </w:rPr>
              <w:t xml:space="preserve">Pojazd zabudowany i wyposażony spełniać musi wymagania: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Rozporządzenia Ministrów: Spraw Wewnętrznych i Administracji, Obrony Narodowej, Rozwoju i Finansów oraz Sprawiedliwości z dnia 1 marca 2017 r. w sprawie pojazdów specjalnych i używanych do celów specjalnych Policji, Agencji Bezpieczeństwa Wewnętrznego, Agencji Wywiadu, Służby Kontrwywiadu Wojskowego, Służby Wywiadu Wojskowego, Centralnego Biura Antykorupcyjnego, Straży Granicznej, Biura Ochrony Rządu, Krajowej Administracji Skarbowej, Służby Więziennej i straży pożarnej   (Dz. U. 2017 poz. 450),</w:t>
            </w:r>
          </w:p>
          <w:p>
            <w:pPr>
              <w:spacing w:before="20" w:after="20" w:line="240"/>
              <w:ind w:right="0" w:left="0" w:firstLine="0"/>
              <w:jc w:val="left"/>
              <w:rPr>
                <w:color w:val="auto"/>
                <w:spacing w:val="0"/>
                <w:position w:val="0"/>
                <w:sz w:val="22"/>
              </w:rPr>
            </w:pPr>
            <w:r>
              <w:rPr>
                <w:rFonts w:ascii="Times New Roman" w:hAnsi="Times New Roman" w:cs="Times New Roman" w:eastAsia="Times New Roman"/>
                <w:color w:val="auto"/>
                <w:spacing w:val="0"/>
                <w:position w:val="0"/>
                <w:sz w:val="22"/>
                <w:shd w:fill="auto" w:val="clear"/>
              </w:rPr>
              <w:t xml:space="preserve">- przepisy aktualnie obowiązujących norm:  PN-EN 1846-1 oraz PN-EN 1846-2 (lub równoważnych).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Samochód fabrycznie nowy (rok produkcji podwozia nie starszy niż 2018)</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II.</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PARAMETRY TECHNICZNO – U</w:t>
            </w:r>
            <w:r>
              <w:rPr>
                <w:rFonts w:ascii="Times New Roman" w:hAnsi="Times New Roman" w:cs="Times New Roman" w:eastAsia="Times New Roman"/>
                <w:b/>
                <w:color w:val="auto"/>
                <w:spacing w:val="0"/>
                <w:position w:val="0"/>
                <w:sz w:val="22"/>
                <w:shd w:fill="auto" w:val="clear"/>
              </w:rPr>
              <w:t xml:space="preserve">ŻYTKOWE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Maksymalna masa rzeczywista (MMR) samochodu gotowego do jazdy nie może przekroczyć 16000 kg, jednocześnie masa całkowita pojazdu, rozkład tej masy na osie oraz masa przypadająca na każdą z osi nie może przekraczać maksymalnych wartości określonych przez producenta pojazdu lub podwozia bazowego.</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Należy podać: MMR dla oferowanego pojazdu (definiowana zgodnie z PN-EN 1846-2) oraz oraz elementy składowe poszczególnych mas składających się na wynik końcowy:</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maksymalna masa rzeczywista (MMR):</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-maksymalna własna z kierowcą i kołem zapasowym (MW):</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masa wyposażenia: 1050 kg</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 technicznie dopuszczalna maksymalna masa całkowita podana przez producenta podwozia:</w:t>
            </w: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color w:val="auto"/>
                <w:spacing w:val="0"/>
                <w:position w:val="0"/>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Bilans masowy pojazdu z wyszczególnieniem na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masę całkowitą pojazdu z załogą, pełnymi zbiornikami i wyposażeniem,</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masę własną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naciski na oś przednią i tylną przy MMR,</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obciążenia strony lewej i prawej pojazdu.</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(dopuszczalna różnica w obciążeniu strony lewej i prawej nie może przekroczyć 3 % przy MMR).</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rzeczywiste (deklarowane) parametry (w tym dokładny bilans masowy).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ramach bilansu masy należy uwzględnić wyposażenie pojazdu o masie 1050 kg</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uppressAutoHyphens w:val="true"/>
              <w:spacing w:before="0" w:after="0" w:line="240"/>
              <w:ind w:right="0" w:left="0" w:firstLine="0"/>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Pojazd musi spełniać wymagania polskich przepisów o ruchu drogowym, z uwzględnieniem wymagań dotyczących pojazdów uprzywilejowanych zgodnie z rozporządzeniem Ministra Infrastruktury z 31 grudnia 2002 w sprawie warunków technicznych pojazdów oraz zakresu ich niezbędnego wyposażenia (t.j. Dz. U. 2016.r. poz. 2022 ze zmianami) oraz być wyposażony w:</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4"/>
                <w:position w:val="0"/>
                <w:sz w:val="22"/>
                <w:shd w:fill="auto" w:val="clear"/>
              </w:rPr>
              <w:t xml:space="preserve">1. Urządzenie akustyczne pojazdu uprzywilejowanego umożliwiającego uruchomienie sygnalizacji akustycznej oraz umożliwiające podawanie komunikatów słownych składające się co najmniej z następujących elementów:</w:t>
            </w:r>
          </w:p>
          <w:p>
            <w:pPr>
              <w:spacing w:before="0" w:after="9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4"/>
                <w:position w:val="0"/>
                <w:sz w:val="22"/>
                <w:shd w:fill="auto" w:val="clear"/>
              </w:rPr>
              <w:t xml:space="preserve">a) </w:t>
            </w:r>
            <w:r>
              <w:rPr>
                <w:rFonts w:ascii="Times New Roman" w:hAnsi="Times New Roman" w:cs="Times New Roman" w:eastAsia="Times New Roman"/>
                <w:color w:val="auto"/>
                <w:spacing w:val="0"/>
                <w:position w:val="0"/>
                <w:sz w:val="22"/>
                <w:shd w:fill="auto" w:val="clear"/>
              </w:rPr>
              <w:t xml:space="preserve">wzmacniacza sygnałowego (modulatora) o mocy wyjściowej min. 100W z min. 3 modulowanymi sygnałami dwutonowymi + dodatkowy sygnał tzw. „Air Horn". Sterowanie modulacją dźwiękową musi odbywać się zarówno poprzez manipulator urządzenia i klakson pojazdu razem </w:t>
              <w:br/>
              <w:t xml:space="preserve">z sygnałem „Air Horn",</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4"/>
                <w:position w:val="0"/>
                <w:sz w:val="22"/>
                <w:shd w:fill="auto" w:val="clear"/>
              </w:rPr>
              <w:t xml:space="preserve">b) dwóch neodymowych głośników kompaktowych o mocy min. 100W każdy zapewniających ekwiwalentny poziom ciśnienia akustycznego min. 120 dB (A) z odległości 3 metrów od pojazdu (dla całego układu). Głośniki przystosowane fabrycznie do montażu zewnętrznego, zamontowane na przednim zderzaku pojazdu (lub w zderzaku poprzez wykonanie odpowiednich otworów,  lub w innym miejscu zapewniającym uzyskanie wymaganych parametrów)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4"/>
                <w:position w:val="0"/>
                <w:sz w:val="22"/>
                <w:shd w:fill="auto" w:val="clear"/>
              </w:rPr>
              <w:t xml:space="preserve">c) dodatkowego sygnału pneumatycznego (z dźwiękiem emergency) wspomagającego podstawowe urządzenie akustyczne pojazdu uprzywilejowanego o poziomie głośności min. 115 dB(A). Sygnał uruchamiany przyciskiem:</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4"/>
                <w:position w:val="0"/>
                <w:sz w:val="22"/>
                <w:shd w:fill="auto" w:val="clear"/>
              </w:rPr>
              <w:t xml:space="preserve">- nożnym (lub ręcznym) na miejscu dowódcy,</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4"/>
                <w:position w:val="0"/>
                <w:sz w:val="22"/>
                <w:shd w:fill="auto" w:val="clear"/>
              </w:rPr>
              <w:t xml:space="preserve">- ręcznym w bliskim zasięgu ręki kierowcy.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W przedziale autopompy zainstalowany głośnik </w:t>
              <w:br/>
              <w:t xml:space="preserve">z mikrofonem współpracujący z radiostacją samochodową, umożliwiający prowadzenie korespondencji z przedziału autopompy.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 Dodatkowo w pojeździe należy zamontować:</w:t>
            </w:r>
          </w:p>
          <w:p>
            <w:pPr>
              <w:keepNext w:val="true"/>
              <w:tabs>
                <w:tab w:val="left" w:pos="221" w:leader="none"/>
              </w:tabs>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w zabudowie pojazdu kierunkową sygnalizację LED składającą się min. z 10 modułów (każda o mocy min. 4W) zamontowaną w miejscu wskazanym przez zamawiającego (szczegółowe ustalenia dotyczące na etapie produkcji). Lampy spełniające wymagani</w:t>
            </w:r>
            <w:r>
              <w:rPr>
                <w:rFonts w:ascii="Times New Roman" w:hAnsi="Times New Roman" w:cs="Times New Roman" w:eastAsia="Times New Roman"/>
                <w:b/>
                <w:color w:val="auto"/>
                <w:spacing w:val="0"/>
                <w:position w:val="0"/>
                <w:sz w:val="22"/>
                <w:shd w:fill="auto" w:val="clear"/>
              </w:rPr>
              <w:t xml:space="preserve">a </w:t>
            </w:r>
            <w:r>
              <w:rPr>
                <w:rFonts w:ascii="Times New Roman" w:hAnsi="Times New Roman" w:cs="Times New Roman" w:eastAsia="Times New Roman"/>
                <w:color w:val="auto"/>
                <w:spacing w:val="0"/>
                <w:position w:val="0"/>
                <w:sz w:val="22"/>
                <w:shd w:fill="auto" w:val="clear"/>
              </w:rPr>
              <w:t xml:space="preserve">R65 oraz R10 i R26 EKG/ONZ)-klasa 2.</w:t>
            </w:r>
          </w:p>
          <w:p>
            <w:pPr>
              <w:keepNext w:val="true"/>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belkę sygnalizacyjną z niebieskimi sygnałami błyskowymi w technologii LED o dł min. 1750 mm. Moduły LED rozmieszczone na min.  </w:t>
            </w:r>
            <w:r>
              <w:rPr>
                <w:rFonts w:ascii="Times New Roman" w:hAnsi="Times New Roman" w:cs="Times New Roman" w:eastAsia="Times New Roman"/>
                <w:color w:val="auto"/>
                <w:spacing w:val="0"/>
                <w:position w:val="0"/>
                <w:sz w:val="22"/>
                <w:shd w:fill="auto" w:val="clear"/>
              </w:rPr>
              <w:t xml:space="preserve">¾ swojej d</w:t>
            </w:r>
            <w:r>
              <w:rPr>
                <w:rFonts w:ascii="Times New Roman" w:hAnsi="Times New Roman" w:cs="Times New Roman" w:eastAsia="Times New Roman"/>
                <w:color w:val="auto"/>
                <w:spacing w:val="0"/>
                <w:position w:val="0"/>
                <w:sz w:val="22"/>
                <w:shd w:fill="auto" w:val="clear"/>
              </w:rPr>
              <w:t xml:space="preserve">ługości, skierowane do przodu belki. Belka spełniająca wymagania R65 oraz R10 i R26 EKG/ONZ- klasa 2. Zamawiający dopuszcza zastosowanie zamiennie dwóch mini belek o identycznych parametrach jak belka pojedyncza.</w:t>
            </w:r>
          </w:p>
          <w:p>
            <w:pPr>
              <w:keepNext w:val="true"/>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  min. jedną lampę błyskową 360</w:t>
            </w:r>
            <w:r>
              <w:rPr>
                <w:rFonts w:ascii="Times New Roman" w:hAnsi="Times New Roman" w:cs="Times New Roman" w:eastAsia="Times New Roman"/>
                <w:color w:val="auto"/>
                <w:spacing w:val="0"/>
                <w:position w:val="0"/>
                <w:sz w:val="22"/>
                <w:shd w:fill="auto" w:val="clear"/>
                <w:vertAlign w:val="superscript"/>
              </w:rPr>
              <w:t xml:space="preserve">o</w:t>
            </w:r>
            <w:r>
              <w:rPr>
                <w:rFonts w:ascii="Times New Roman" w:hAnsi="Times New Roman" w:cs="Times New Roman" w:eastAsia="Times New Roman"/>
                <w:color w:val="auto"/>
                <w:spacing w:val="0"/>
                <w:position w:val="0"/>
                <w:sz w:val="22"/>
                <w:shd w:fill="auto" w:val="clear"/>
              </w:rPr>
              <w:t xml:space="preserve">– LED niebieską z tyłu pojazdu z możliwością jej wyłączania (dopuszcza się umieszczenie lampy w zabudowie pojazdu); Lampa spełniająca wymagania</w:t>
            </w:r>
            <w:r>
              <w:rPr>
                <w:rFonts w:ascii="Times New Roman" w:hAnsi="Times New Roman" w:cs="Times New Roman" w:eastAsia="Times New Roman"/>
                <w:b/>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R65 oraz R10 i R26 EKG/ONZ)-klasa 2.</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falę świetlną w technologii LED (kolor pomarańczowy; min. 7 segmentów o mocy min. 3W każdy) zamontowaną z tyłu pojazdu z możliwością sterowania kierunkiem świecenia z kabiny pojazdu oraz tablicy sterującej w przedziale autopompy; Urządzenie musi zapewnić  „falę”: w lewo, w prawo, ze środka na zewnątrz, </w:t>
            </w:r>
            <w:r>
              <w:rPr>
                <w:rFonts w:ascii="Times New Roman" w:hAnsi="Times New Roman" w:cs="Times New Roman" w:eastAsia="Times New Roman"/>
                <w:color w:val="auto"/>
                <w:spacing w:val="0"/>
                <w:position w:val="0"/>
                <w:sz w:val="22"/>
                <w:shd w:fill="FFFFFF" w:val="clear"/>
              </w:rPr>
              <w:t xml:space="preserve">oraz sygnał ostrzegawczy naprzemiennie lewa i prawa strona fali świetlnej</w:t>
            </w:r>
            <w:r>
              <w:rPr>
                <w:rFonts w:ascii="Times New Roman" w:hAnsi="Times New Roman" w:cs="Times New Roman" w:eastAsia="Times New Roman"/>
                <w:color w:val="auto"/>
                <w:spacing w:val="0"/>
                <w:position w:val="0"/>
                <w:sz w:val="22"/>
                <w:shd w:fill="auto" w:val="clear"/>
              </w:rPr>
              <w:t xml:space="preserve"> z możliwością zmiany prędkości wyświetlania sygnału w zależności od potrzeb</w:t>
            </w:r>
            <w:r>
              <w:rPr>
                <w:rFonts w:ascii="Times New Roman" w:hAnsi="Times New Roman" w:cs="Times New Roman" w:eastAsia="Times New Roman"/>
                <w:color w:val="auto"/>
                <w:spacing w:val="0"/>
                <w:position w:val="0"/>
                <w:sz w:val="22"/>
                <w:shd w:fill="FFFFFF" w:val="clear"/>
              </w:rPr>
              <w:t xml:space="preserve">- spełniający PN-EN 12352:2010 (lub równoważnej)  w zakresie światłości – klasa minimum L2H, </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0"/>
                <w:position w:val="0"/>
                <w:sz w:val="22"/>
                <w:shd w:fill="auto" w:val="clear"/>
              </w:rPr>
              <w:t xml:space="preserve">Wszystkie lampy ostrzegawcze zabezpieczone osłonami chroniącymi przed ewentualnymi uszkodzeniami mechanicznymi (stal nierdzewna lub zabezpieczona antykorozyjnie lub zastosowanie odpowiednio wytrzymałych na uderzenia kloszy/obudów lamp – np. z poliwęglanu). Lampy </w:t>
            </w:r>
            <w:r>
              <w:rPr>
                <w:rFonts w:ascii="Times New Roman" w:hAnsi="Times New Roman" w:cs="Times New Roman" w:eastAsia="Times New Roman"/>
                <w:color w:val="auto"/>
                <w:spacing w:val="-4"/>
                <w:position w:val="0"/>
                <w:sz w:val="22"/>
                <w:shd w:fill="auto" w:val="clear"/>
              </w:rPr>
              <w:t xml:space="preserve">sygnalizacji ostrzegawczej zamontowane w sposób umożliwiający przełączanie między trybem nocnym i dziennym. Klosze lamp w kolorze transparentnym białym lub transparentnym niebieskim. </w:t>
            </w:r>
          </w:p>
          <w:p>
            <w:pPr>
              <w:spacing w:before="0" w:after="90" w:line="240"/>
              <w:ind w:right="0" w:left="0" w:firstLine="0"/>
              <w:jc w:val="both"/>
              <w:rPr>
                <w:rFonts w:ascii="Times New Roman" w:hAnsi="Times New Roman" w:cs="Times New Roman" w:eastAsia="Times New Roman"/>
                <w:color w:val="auto"/>
                <w:spacing w:val="-4"/>
                <w:position w:val="0"/>
                <w:sz w:val="22"/>
                <w:shd w:fill="auto" w:val="clear"/>
              </w:rPr>
            </w:pPr>
            <w:r>
              <w:rPr>
                <w:rFonts w:ascii="Times New Roman" w:hAnsi="Times New Roman" w:cs="Times New Roman" w:eastAsia="Times New Roman"/>
                <w:color w:val="auto"/>
                <w:spacing w:val="0"/>
                <w:position w:val="0"/>
                <w:sz w:val="22"/>
                <w:shd w:fill="auto" w:val="clear"/>
              </w:rPr>
              <w:t xml:space="preserve">Poprzez przyłączeniowe gniazdo elektryczne powinna istnieć możliwość zasilania i sterowania niebieskiej lampy sygnalizacyjnej przyczepy uprzywilejowanej w ruchu ciągnionej przez pojazd.</w:t>
            </w:r>
          </w:p>
          <w:p>
            <w:pPr>
              <w:keepNext w:val="true"/>
              <w:tabs>
                <w:tab w:val="left" w:pos="221" w:leader="none"/>
              </w:tabs>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Całość oświetlenia pojazdu uprzywilejowanego musi spełniać wymagania R65 EKG/ONZ dla klasy 2 dla światła niebieskiego (lub równoważne).  Dokumenty potwierdzające spełnienie tych wymogów (świadectwo homologacji) muszą być przekazane w trakcie  inspekcji produkcyjnej, lub przy odbiorze samochodu.  </w:t>
            </w:r>
          </w:p>
          <w:p>
            <w:pPr>
              <w:spacing w:before="0" w:after="0" w:line="240"/>
              <w:ind w:right="0" w:left="0" w:firstLine="0"/>
              <w:jc w:val="left"/>
              <w:rPr>
                <w:color w:val="auto"/>
                <w:position w:val="0"/>
              </w:rPr>
            </w:pPr>
            <w:r>
              <w:rPr>
                <w:rFonts w:ascii="Times New Roman" w:hAnsi="Times New Roman" w:cs="Times New Roman" w:eastAsia="Times New Roman"/>
                <w:color w:val="auto"/>
                <w:spacing w:val="0"/>
                <w:position w:val="0"/>
                <w:sz w:val="22"/>
                <w:shd w:fill="auto" w:val="clear"/>
              </w:rPr>
              <w:t xml:space="preserve">5. Urządzenia uprzywilejowania oraz pozostałe urządzenia fabryczne samochodu nie mogą powodować zakłóceń urządzeń łączności radiowej zamontowanych w samochodzie.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typ i producenta urządzeń</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musi być oznakowany numerami operacyjnymi KSRG OSP  zgodnie z zarządzeniem nr 8 Komendanta Głównego Państwowej Straży Pożarnej z dnia 10 kwietnia 2008 r. w sprawie gospodarki transportowej w jednostkach organizacyjnych Państwowej Straży Pożarnej (Dz. Urz. KG PSP Nr 1, poz. 8, zmienione zarządzeniem nr 13 Komendanta Głównego Państwowej Straży Pożarnej z dnia 27 grudnia 2012 r., zmieniającym zarządzenie w sprawie gospodarki transportowej w jednostkach organizacyjnych Państwowej Straży Pożarnej). Dane dotyczące oznaczenia zostaną przekazane w trakcie realizacji zamówienia.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musi posiadać oznakowanie odblaskowe konturowe (OOK) pełne zgodnie z zapisami § 12 ust. 1 pkt 17 rozporządzenia Ministra Infrastruktury z dnia 31 grudnia 2002 r. w sprawie warunków technicznych pojazdów oraz zakresu ich niezbędnego wyposażenia (Dz. U. z 2003 r. Nr 32, poz. 262, z późn. zm.) oraz wytycznymi regulaminu nr 48 EKG ONZ.</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Oznakowanie wykonane z taśmy klasy C (tzn. z materiału odblaskowego do oznakowania konturów i pasów) o szerokości min. 50 mm w kolorze czerwonym (boczne żółtym) oznakowanej znakiem homologacji międzynarodowej.</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Oznakowanie powinno znajdować się możliwie najbliżej poziomych i pionowych krawędzi pojazdu.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102" w:left="0" w:firstLine="0"/>
              <w:jc w:val="left"/>
              <w:rPr>
                <w:color w:val="auto"/>
                <w:spacing w:val="0"/>
                <w:position w:val="0"/>
              </w:rPr>
            </w:pPr>
            <w:r>
              <w:rPr>
                <w:rFonts w:ascii="Times New Roman" w:hAnsi="Times New Roman" w:cs="Times New Roman" w:eastAsia="Times New Roman"/>
                <w:color w:val="auto"/>
                <w:spacing w:val="0"/>
                <w:position w:val="0"/>
                <w:sz w:val="20"/>
                <w:shd w:fill="FFFFFF" w:val="clear"/>
              </w:rPr>
              <w:t xml:space="preserve">Na samochodzie należy zamieścić  tabliczki informacyjne zgodnie ze wzorem i zasadami określonymi przez WFOŚiGW w Szczecnie </w:t>
            </w:r>
            <w:hyperlink xmlns:r="http://schemas.openxmlformats.org/officeDocument/2006/relationships" r:id="docRId0">
              <w:r>
                <w:rPr>
                  <w:rFonts w:ascii="Times New Roman" w:hAnsi="Times New Roman" w:cs="Times New Roman" w:eastAsia="Times New Roman"/>
                  <w:color w:val="0000FF"/>
                  <w:spacing w:val="0"/>
                  <w:position w:val="0"/>
                  <w:sz w:val="20"/>
                  <w:u w:val="single"/>
                  <w:shd w:fill="FFFFFF" w:val="clear"/>
                </w:rPr>
                <w:t xml:space="preserve">https://www.wfos.szczecin.pl/zasady-promocji.html</w:t>
              </w:r>
            </w:hyperlink>
            <w:r>
              <w:rPr>
                <w:rFonts w:ascii="Times New Roman" w:hAnsi="Times New Roman" w:cs="Times New Roman" w:eastAsia="Times New Roman"/>
                <w:color w:val="auto"/>
                <w:spacing w:val="0"/>
                <w:position w:val="0"/>
                <w:sz w:val="20"/>
                <w:shd w:fill="FFFFFF" w:val="clear"/>
              </w:rPr>
              <w:t xml:space="preserv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4"/>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tabs>
                <w:tab w:val="left" w:pos="48" w:leader="none"/>
                <w:tab w:val="left" w:pos="921" w:leader="none"/>
                <w:tab w:val="left" w:pos="6513" w:leader="none"/>
                <w:tab w:val="left" w:pos="10395" w:leader="none"/>
                <w:tab w:val="left" w:pos="14730" w:leader="none"/>
              </w:tabs>
              <w:spacing w:before="0" w:after="0" w:line="240"/>
              <w:ind w:right="0" w:left="0" w:firstLine="0"/>
              <w:jc w:val="both"/>
              <w:rPr>
                <w:rFonts w:ascii="Calibri" w:hAnsi="Calibri" w:cs="Calibri" w:eastAsia="Calibri"/>
                <w:color w:val="auto"/>
                <w:spacing w:val="0"/>
                <w:position w:val="0"/>
                <w:sz w:val="22"/>
                <w:shd w:fill="auto" w:val="clear"/>
              </w:rPr>
            </w:pP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tabs>
                <w:tab w:val="left" w:pos="48" w:leader="none"/>
                <w:tab w:val="left" w:pos="921" w:leader="none"/>
                <w:tab w:val="left" w:pos="6513" w:leader="none"/>
                <w:tab w:val="left" w:pos="10395" w:leader="none"/>
                <w:tab w:val="left" w:pos="14730" w:leader="none"/>
              </w:tabs>
              <w:spacing w:before="0" w:after="0" w:line="240"/>
              <w:ind w:right="0" w:left="0" w:firstLine="0"/>
              <w:jc w:val="both"/>
              <w:rPr>
                <w:rFonts w:ascii="Calibri" w:hAnsi="Calibri" w:cs="Calibri" w:eastAsia="Calibri"/>
                <w:color w:val="auto"/>
                <w:spacing w:val="0"/>
                <w:position w:val="0"/>
                <w:sz w:val="22"/>
                <w:shd w:fill="auto" w:val="clear"/>
              </w:rPr>
            </w:pP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III.</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PODWOZIE Z KABIN</w:t>
            </w:r>
            <w:r>
              <w:rPr>
                <w:rFonts w:ascii="Times New Roman" w:hAnsi="Times New Roman" w:cs="Times New Roman" w:eastAsia="Times New Roman"/>
                <w:b/>
                <w:color w:val="auto"/>
                <w:spacing w:val="0"/>
                <w:position w:val="0"/>
                <w:sz w:val="22"/>
                <w:shd w:fill="auto" w:val="clear"/>
              </w:rPr>
              <w:t xml:space="preserve">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Podwozie samochodu z silnikiem o zapłonie samoczynnym o mocy nominalnej min. 200kW, spełniającym wymogi min. EURO 6 (lub równoważną). Silnik pojazdu winien być przystosowany do zasilania biopaliwem zgodnym z normą PN-EN 14214 (lub równoważną), co winno być potwierdzone stosownym dokumentem wystawionym przez przedstawiciela producenta podwozia (dokument wymagany przy odbiorze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Masowy wskaźnik mocy pojazdu gotowego do akcji – min. 13,5 kW/t.</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markę, model i typ podwozia oraz typ i moc nominalną silnika oraz masowy wskaźnik mocy (MWM).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0"/>
                <w:shd w:fill="auto" w:val="clear"/>
              </w:rPr>
            </w:pPr>
          </w:p>
          <w:p>
            <w:pPr>
              <w:spacing w:before="0" w:after="0" w:line="240"/>
              <w:ind w:right="0" w:left="0" w:firstLine="0"/>
              <w:jc w:val="both"/>
              <w:rPr>
                <w:color w:val="auto"/>
                <w:spacing w:val="0"/>
                <w:position w:val="0"/>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Skrzynia biegów - manualna (mechaniczna)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rodzaj oraz typ zastosowanej skrzyni biegów (oznaczenie producenta)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Maksymalna wysokość całkowita pojazdu 3300 mm (wysokość z uwzględnieniem zamontowanej drabiny)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Maks. wysokość górnej krawędzi najwyższej półki w położeniu roboczym (po wysunięciu lub rozłożeniu) lub szuflady nie wyżej niż 1850 mm od poziomu terenu.</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Dostęp do wyżej położonego sprzętu ułatwiony przez zainstalowanie podestów roboczych, przy czym otwarcie lub wysunięcie podestów sygnalizowane w kabinie kierowcy. Podesty wyposażone w dodatkowe zamki zabezpieczające przed przypadkowym otwarciem w czasie jazdy.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rzeczywiste (deklarowane) parametry w odniesieniu do wymagań minimalnych.</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Wysokość pojazdu potwierdzona w świadectwie dopuszczenia.</w:t>
            </w:r>
          </w:p>
          <w:p>
            <w:pPr>
              <w:spacing w:before="0" w:after="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uterenowiony z napędem 4x4, możliwość blokady mechanizmów różnicowych min. osi przedniej i tylnej.</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Zawieszenie mechaniczne wzmocnione (dopuszcza się zawieszenie tylne pneumatyczne), powinno wytrzymywać stałe obciążenie masą całkowitą maksymalną bez uszkodzeń w zakładanych warunkach eksploatacji.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Kabina brygadowa, czterodrzwiowa, jednomodułowa, zapewniająca dostęp do silnika, 6-osobowa, w układzie miejsc 1+1+4 (siedzenia przodem do kierunku jazdy), kabina wyposażona w:</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indywidualne oświetlenie nad siedzeniem dowódcy i załogi,</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stolik dla dowódcy,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niezależny układ ogrzewania i wentylacji, umożliwiający ogrzewanie kabiny przy wyłączonym silniku,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fabryczny układ klimatyzacji,</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reflektor ręczny (szperacz) do oświetlenia numerów budynków,</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reflektor pogorzeliskowy ze światłem roboczym o źródle światła LED  i strumieniu świetlnym min. 3500 lm na zewnątrz kabiny z możliwością mocowania z tyłu zabudowy,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radioodtwarzacz wraz z instalacją głośnikową (wykonanie min. IP 56 lub równoważne),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sygnalizacja otwartych skrytek w kabinie kierowcy,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sygnalizacja świetlna i akustyczna wysunięcia masztu,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manometr niskiego ciśnienia autopompy oraz wskaźniki poziomu środków gaśniczych - wody i środka pianotwórczego,</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manipulator sterowania sygnalizacją świetlną i dźwiękową,</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uchwyty na ubrania załogi,</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min. po 2 gniazda 12V oraz 5,2V USB zamontowane na desce rozdzielczej po stronie dowódcy.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wszystkie fotele wyposażone w bezwładnościowe pasy bezpieczeństwa,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siedzenia pokryte materiałem odpornym na zanieczyszczenia, odpornym na rozdarcie i ścieranie,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wszystkie fotele wyposażone w zagłówki,</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fotel dla kierowcy z regulacją wysokości, odległości i pochylenia oparcia,</w:t>
            </w:r>
          </w:p>
          <w:p>
            <w:pPr>
              <w:spacing w:before="20" w:after="20" w:line="240"/>
              <w:ind w:right="0" w:left="0" w:firstLine="0"/>
              <w:jc w:val="left"/>
              <w:rPr>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 kabinie 4 uchwyty umożliwiające jednoczesne przewożenie aparatów z różnego rodzajami butli w kabinie pojazdu wg rozwiązania technicznego ustalony na etapie produkcji. Uchwyty aparatów w kabinie i zabudowie powinny być tak skonstruowane, aby umożliwiały mocowanie aparatów powietrznych z butlą stalową 6l/30MPa oraz kompozytową 6,8(6,9)l/30MPa</w:t>
            </w:r>
            <w:r>
              <w:rPr>
                <w:rFonts w:ascii="Times New Roman" w:hAnsi="Times New Roman" w:cs="Times New Roman" w:eastAsia="Times New Roman"/>
                <w:color w:val="FF0000"/>
                <w:spacing w:val="0"/>
                <w:position w:val="0"/>
                <w:sz w:val="22"/>
                <w:shd w:fill="auto" w:val="clear"/>
              </w:rPr>
              <w:t xml:space="preserv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Instalacja elektryczna jednoprzewodowa 24V, z biegunem ujemnym na masie i dwuprzewodowa w zabudowie z tworzywa sztucznego,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moc alternatora i pojemność akumulatorów musi zapewniać pełne zapotrzebowanie na energię elektryczną przy jej maksymalnym obciążeniu (+ rezerwa 10%).</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przetwornica napięcia 24V / 12V.</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Lampy tylne pojazdu wbudowane w zabudowę pojazdu (montaż lamp nie może powodować zmniejszenia kąta zejścia pojazdu podanego w świadectwie).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Instalacja wyposażona w główny wyłącznik prądu.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powinien być wyposażony w adaptywny, bezobsługowy układ prostowniczy do ładowania akumulatorów z zewnętrznego źródła 230 V (w wykonaniu profesjonalnym), przystosowany do pracy z zamontowanymi akumulatorami o max. prądzie ładowania dostosowanym do pojemności akumulatorów (stopień wykonania min. IP 44 lub równoważne, oznakowanie CE) oraz zintegrowane złącze (gniazdo z wtyczką) prądu elektrycznego o napięciu ~ 230 V oraz sprężonego powietrza do uzupełniania układu pneumatycznego samochodu z sieci stacjonarnej, automatycznie odłączające się w momencie uruchamiania pojazdu, umieszczone po lewej stronie pojazdu (w kabinie kierowcy świetlna i/lub dźwiękowa sygnalizacja podłączenia do zewnętrznego źródła). Wtyczka z przewodem elektrycznym i pneumatycznym o długości min. 6 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urządzenia.</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kabinie należy zamontować także:</w:t>
            </w:r>
          </w:p>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radiotelefon przewoźny na pasmo VHF posiadający min. 250 kanałów z wyświetlaczem min. 14 znakowym umożliwiający pracę na kanałach z modulacją cyfrową i analogową (modulacja dwuszczelinowa TDMA na kanale 12,5 kHz z protokołem ETSI TS 102 361-1,2,3 lub równoważnym) i analogową z wbudowanym modułem Selekt 5, wyposażony w mikrofon z zamontowanym dodatkowym głośnikiem zewnętrznym. Moc nadajnika - do 25 W. Radiotelefon powinien być zaprogramowany na podstawie danych (obsady kanałowej) podanych w trakcie realizacji umowy przez zamawiającego.</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Samochód powinien być wyposażony w kompletną, dopasowaną na pasmo 149 MHz instalację antenową. Nie dopuszcza się wykonania instalacji przyłączeniowej radiotelefonu po zewnętrznym poszyciu deski rozdzielczej.</w:t>
            </w:r>
          </w:p>
          <w:p>
            <w:pPr>
              <w:spacing w:before="0" w:after="0" w:line="240"/>
              <w:ind w:right="0" w:left="0" w:firstLine="0"/>
              <w:jc w:val="left"/>
              <w:rPr>
                <w:color w:val="auto"/>
                <w:spacing w:val="0"/>
                <w:position w:val="0"/>
                <w:sz w:val="22"/>
                <w:shd w:fill="auto" w:val="clear"/>
              </w:rPr>
            </w:pP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urządzenia</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w sygnalizację świetlną i dźwiękową włączonego biegu wstecznego oraz kamerę monitorującą strefę „martwą” (niewidoczną dla kierowcy) z tyłu pojazdu. Kamera powinna być przystosowana do pracy w każdych warunkach atmosferycznych mogących wystąpić </w:t>
              <w:br/>
              <w:t xml:space="preserve">na terenie Polski oraz posiadać osłonę minimalizującą możliwość uszkodzeń mechanicznych. Monitor przekazujący obraz zamontowany w kabinie, w zasięgu wzroku kierowcy. Kamera uruchamiana automatycznie po włączeniu biegu wstecznego w pojeździe. Dodatkowo możliwość uruchomienia kamery w dowolnym momencie przez kierowcę.</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Dopuszcza się światło cofania jako sygnalizację świetlną.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Minimalny prze</w:t>
            </w:r>
            <w:r>
              <w:rPr>
                <w:rFonts w:ascii="Times New Roman" w:hAnsi="Times New Roman" w:cs="Times New Roman" w:eastAsia="Times New Roman"/>
                <w:color w:val="auto"/>
                <w:spacing w:val="0"/>
                <w:position w:val="0"/>
                <w:sz w:val="22"/>
                <w:shd w:fill="auto" w:val="clear"/>
              </w:rPr>
              <w:t xml:space="preserve">świt podwozia 330 mm.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Kąt natarcia nie mniejszy niż 23°</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Kąt zejścia nie niniejszy niż 23°</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Kolor:</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elementy podwozia – czarne lub ciemnoszare,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błotniki przednie, tylne i zderzaki - białe,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kabina, zabudowa - RAL 3000.</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-żaluzje – naturalne aluminium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-atrapa silnika – dopuszczalny także kolor grafitowy , czarny lub z zbliżony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Zwrotność pojazdu (określana zgodnie z normą PN-EN 1846-2) - najmniejsza zewnętrzna obrysowa średnica zawracania - nie więcej niż 18 m (liczona jako średnia dla zawracania w lewo i prawo)</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rzeczywistą (deklarowaną) wartość.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Maksymalna prędkość na najwyższym biegu nie mniejsza niż 105 km/h.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w:t>
            </w:r>
            <w:r>
              <w:rPr>
                <w:rFonts w:ascii="Times New Roman" w:hAnsi="Times New Roman" w:cs="Times New Roman" w:eastAsia="Times New Roman"/>
                <w:color w:val="auto"/>
                <w:spacing w:val="0"/>
                <w:position w:val="0"/>
                <w:sz w:val="22"/>
                <w:shd w:fill="auto" w:val="clear"/>
              </w:rPr>
              <w:t xml:space="preserve">ć rzeczywistą (deklarowaną) wartość</w:t>
            </w:r>
          </w:p>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Rezerwa masy min. 5 % (liczona jako różnica między technicznie dopuszczalną maksymalną masą całkowitą określoną przez producenta podwozia i podaną w świadectwie homologacji typu,  a maksymalną masą rzeczywistą pojazdu).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rzeczywistą (deklarowaną) wartość.</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3.19.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Instalacja pneumatyczna pojazdu zapewniająca możliwość wyjazdu w ciągu 60 s, od chwili uruchomienia silnika samochodu, równocześnie musi być zapewnione prawidłowe funkcjonowanie hamulców.</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Wylot spalin nie może być skierowany na stanowisko obsługi poszczególnych urządzeń pojazdu (strona lewa).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Pobór powietrza wyprowadzony w sposób zabezpieczający przed zassaniem gorących produktów pogorzeliskowych.</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Wentylator układu chłodzenia zabezpieczony osłoną chroniącą przed uszkodzeniem.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Wszelkie funkcje użytkowe wszystkich układów i urządzeń pojazdu muszą zachować swoje właściwości pracy w temperaturach od - 25°C do + 50°C</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Nie dotyczy układu selektywnej katalitycznej redukcji spalin.</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Podstawowa obsługa silnika możliwa bez podnoszenia kabiny.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Pojemność zbiornika paliwa powinna zapewniać przejazd min 300 km lub 4 godz. pracy autopompy (min. 120 l).</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w:t>
            </w:r>
            <w:r>
              <w:rPr>
                <w:rFonts w:ascii="Times New Roman" w:hAnsi="Times New Roman" w:cs="Times New Roman" w:eastAsia="Times New Roman"/>
                <w:color w:val="auto"/>
                <w:spacing w:val="0"/>
                <w:position w:val="0"/>
                <w:sz w:val="22"/>
                <w:shd w:fill="auto" w:val="clear"/>
              </w:rPr>
              <w:t xml:space="preserve">ć deklarowaną wartość.</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Silnik pojazdu powinien być przystosowany do ciągłej pracy, bez uzupełniania cieczy chłodzącej, oleju oraz przekraczania dopuszczalnych parametrów pracy (np. temperatury) w czasie postoju min. 4 godz.</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Ogumienie, z bieżnikiem dostosowanym do poruszania się po szosie w każdych warunkach atmosferycznych jak również w warunkach terenowych. Indeks nośności opon dostosowany do maksymalnej masy całkowitej pojazdu i prędkości pojazdu (jednakowe na przednich i tylnych osiach dostosowane do parametrów maksymalnych pojazdu (nośność i prędkość)).</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Pełno wymiarowe koło zapasowe (bez konieczności przewożenia na pojeździe).</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Klucz do kół ze „wspomaganiem" (z wewnętrzną przekładnią planetarną).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w zaczep holowniczy ze złączami elektrycznymi i pneumatycznymi do holowania przyczep o dop. masie całkowitej do min. 10 t. (zaczep paszczowy ze sworzniem) oraz zaczep kulowy . Zaczep posiada homologację lub certyfikat dopuszczenia.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w:</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zaczep holowniczy z przodu umożliwiający holowanie uszkodzonego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- 2 szekle z tyłu do holowania,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hol sztywny,</w:t>
            </w:r>
          </w:p>
          <w:p>
            <w:pPr>
              <w:spacing w:before="20" w:after="20" w:line="240"/>
              <w:ind w:right="0" w:left="0" w:firstLine="0"/>
              <w:jc w:val="left"/>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tylny zderzak lub inne zabezpieczenie ochronne chroniące przed wjechaniem innego pojazdu,</w:t>
            </w:r>
          </w:p>
          <w:p>
            <w:pPr>
              <w:spacing w:before="20" w:after="20" w:line="240"/>
              <w:ind w:right="0" w:left="0" w:firstLine="0"/>
              <w:jc w:val="left"/>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t>
            </w:r>
            <w:r>
              <w:rPr>
                <w:rFonts w:ascii="Times New Roman" w:hAnsi="Times New Roman" w:cs="Times New Roman" w:eastAsia="Times New Roman"/>
                <w:color w:val="auto"/>
                <w:spacing w:val="0"/>
                <w:position w:val="0"/>
                <w:sz w:val="22"/>
                <w:shd w:fill="auto" w:val="clear"/>
              </w:rPr>
              <w:t xml:space="preserve"> gniazda 24V (gniazdo 7-pin typ N zgodne z DIN/ISO 1185 lub równoważne, gniazdo 7-pin typ S zgodne z DIN/ISO 3731) – lub równoważne.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Gniazda 15 pin zgodne z DIN/ISO 12098 i adapter” 24 V, </w:t>
              <w:br/>
              <w:t xml:space="preserve">1 wtyczka 15-pinowa (ISO 12098), 1 gniazdo 7-pinowe "N" (DIN/ISO 1185) lub równoważne i 1 gniazdo 7-pinowe "S" (DIN/ISO 3731) lub równoważne”</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dodatkowo w gniazdo elektryczne 7-pin typ N zgodne z DIN/ISO 1724 lub równoważne.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Przystawka odbioru mocy do zasilania urządzeń zewnętrznych w wersji dla pojazdów strażackich w opcji o podwyższonych parametrach.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Pneumatyczny układ hamulcowy z hamulcami na wszystkich osiach.</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Układ hamulcowy pojazdu wyposażony w układ ABS lub równoważny.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Hamulec postojowy działający na koła obu osi pojazdu.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3.29.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Lusterka główne zewnętrzne elektrycznie podgrzewane </w:t>
              <w:br/>
              <w:t xml:space="preserve">i regulowane.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3.30.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Szyby pojazdu (min. przednie drzwi kabiny) wyposażone </w:t>
              <w:br/>
              <w:t xml:space="preserve">w elektryczny układ podnoszenia i opuszczania.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3.31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Drzwi przednie i tylne wyposażone w centralny zamek.(4 szt. Drzwi)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IV.</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ZABUDOWA PO</w:t>
            </w:r>
            <w:r>
              <w:rPr>
                <w:rFonts w:ascii="Times New Roman" w:hAnsi="Times New Roman" w:cs="Times New Roman" w:eastAsia="Times New Roman"/>
                <w:b/>
                <w:color w:val="auto"/>
                <w:spacing w:val="0"/>
                <w:position w:val="0"/>
                <w:sz w:val="22"/>
                <w:shd w:fill="auto" w:val="clear"/>
              </w:rPr>
              <w:t xml:space="preserve">ŻARNICZA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Konstrukcja zabudowy wykonana w całości w technologii metalowo-kompozytowej. Szkielet wykonany ze stali nierdzewnej . Poszycia zewnętrzne wykonane z materiałów odpornych na korozję. Wnętrza skrytek wykonane z blachy zabezpieczonej technologią adonowania. Podwójne sciany zabudowy z izolacją termiczną.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Zabudowa powinna umożliwiać ergonomiczne rozmieszczenie sprzętu z możliwością rozmieszczenia grupowego.</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Wykonanie zabudowy – bez ostrych krawędzi, starannie wykończone i zabezpieczone.</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przypadku, gdy między kabiną a zabudową występuje przerwa większa niż 10cm należy wykonać osłonę maskującą.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rodzaj zabudowy i zastosowane materiały.</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Dach zabudowy w formie podestu roboczego w wykonaniu antypoślizgowym ze skrzynią (lub skrzyniami) na sprzęt.</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Drabina do wejścia na dach z tyłu pojazdu, wykonana ze stali nierdzewnej.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Skrytki na sprzęt i wyposażenie w układzie (3+3+1) zamykane żaluzjami wodo-</w:t>
              <w:br/>
              <w:t xml:space="preserve">i pyłoszczelnymi wspomaganymi systemem sprężynowym wykonane z materiałów odpornych na korozję wyposażone </w:t>
              <w:br/>
              <w:t xml:space="preserve">w uchwyty na całej szerokości żaluzji  umożliwiające jednocześnie otwieranie oraz zamki zamykane na klucz. Jeden klucz powinien pasować do wszystkich zamków. W kabinie zainstalowana sygnalizacja otwarcia skrytek.</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Konstrukcja skrytek oraz znajdujących się w nich półek, tac, szuflad (itp.) oraz mocowań powinna zapewnić ergonomiczne rozmieszczenie i bezpieczne mocowanie całości sprzętu przewidzianego dla tego typu samochodu (zgodnie z odwołaniem z wiersza 2.2) oraz dodatkowego sprzętu opisanego w niniejszej specyfikacji.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Skrytki na sprzęt i przedział autopompy muszą być wyposażone w oświetlenie włączane automatycznie </w:t>
              <w:br/>
              <w:t xml:space="preserve">po otwarciu drzwi skrytki wykonane w technologii LED. Sprzęt rozmieszczony grupowo w zależności od przeznaczenia z zachowaniem ergonomii.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Pojazd powinien posiadać dodatkowe oświetlenie pola pracy spełniające wymagania minimalne określone w punkcie 5.1.3.3 normy PN-EN 1846-2 (lub równoważnej). Oświetlenie wykonane w technologii LED. Uruchamiane w kabinie kierowcy i w przedziale autopompy.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Szuflady i wysuwane tace muszą się automatycznie blokować w pozycji zamkniętej i całkowicie otwartej oraz posiadać zabezpieczenie przed całkowitym wyciągnięciem (wypadnięcie z prowadnic).</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Szuflady i tace wystające w pozycji otwartej powyżej 250 mm poza obrys pojazdu muszą posiadać oznakowanie ostrzegawcze.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Uchwyty, klamki wszystkich urządzeń samochodu, drzwi żaluzjowych, szuflad, tac, muszą być tak skonstruowane, aby umożliwiały ich obsługę w rękawicach.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Konstrukcja skrytek zapewniająca odprowadzenie wody z ich wnętrza oraz wentylację.</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Powierzchnie platform, podestu roboczego i podłogi kabiny w wykonaniu antypoślizgowym (elementy narażone na działanie opadów atmosferycznych pokryte dodatkową warstwą materiału antypoślizgowego).</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Samochód wyposażony w podesty robocze do skrytek na całej długości skrytek po obu bokach pojazdu zapewniające bezpieczną pracę ratowników (nie dopuszcza się stosowania drabinek). Zamykanie podestów wykonane za pomocą siłowników ze zwalniaczami (lub za pomocą innych rozwiązań konstrukcyjnych chroniących przed przytrzaśnięciem ręki).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Zbiornik wody o pojemności od 4,0 do 5,0 m3 (+/-2%),  zbiornik musi być wyposażony w oprzyrządowanie umożliwiające jego bezpieczną eksploatację, z układem zabezpieczającym przed wypływem wody w czasie jazdy. Zbiornik powinien posiadać właz rewizyjny.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Nadciśnienie testowe zbiornika 20 kPa.</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Układ napełniania zbiornika wody musi być wyposażony w automatyczny układ zabezpieczający przed przepełnieniem zbiornika z możliwością przełączenia na pracę ręczną.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rzeczywiste (deklarowane) parametry w odniesieniu do wymagań minimalnych oraz zastosowaną technikę (materiały) wykonania zbiornika na wodę i środek pianotwórczy.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Zbiornik środka pianotwórczego o pojemności min. 10 % pojemności zbiornika wody i nadciśnieniu testowym 20 kPa,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wykonany z materiału wysoko odpornego na działanie dopuszczonych do stosowania środków pianotwórczych i modyfikatorów,</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zbiornik musi być wyposażony w oprzyrządowanie zapewniające jego bezpieczną eksploatację,</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napełnianie zbiornika środkiem pianotwórczym powinno być możliwe z poziomu terenu i z dachu pojazdu.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rzeczywiste (deklarowane) parametry w odniesieniu do wymagań minimalnych. Podać zastosowane materiały do wykonania zbiornika,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Parametry potwierdzone w świadectwie dopuszczenia (przy odbiorze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zlokalizowana w obudowanym przedziale zamykanym drzwiami żaluzjowymi.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dwuzakresowa o wydajności min. 4000  l/min przy ciśnieniu 0.8 MPa i głębokości ssania 1.5 m oraz min. 250 l/min. przy ciśnieniu 4 MPa.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musi umożliwiać jednoczesne podawanie wody ze stopnia niskiego i wysokiego ciśnienia.</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zapewnia utrzymywanie stałego zadanego ciśnienia.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i producenta. Należy podać rzeczywiste (deklarowane)  parametry.</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Układ wodno-pianowy zabudowany w taki sposób, aby parametry autopompy przy zasilaniu ze zbiornika samochodu były nie mniejsze niż przy zasilaniu ze zbiornika zewnętrznego dla głębokości ssania 7.5 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Samochód musi być wyposażony w jedną wysokociśnieniową linię szybkiego natarcia o długości węża min. 60 m na zwijadle, zakończoną wysokociśnieniową prądownicą wodno-pianową z płynną (lub skokową) regulacją wydajności oraz z możliwością uzyskania prądu zwartego i rozproszonego </w:t>
              <w:br/>
              <w:t xml:space="preserve">i mgłowego. Linia wyposażona w układ przedmuchiwania.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Do prądownicy należy dołączyć nasadkę pianową.</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Prądownica musi spełniać wymagania normy PN-EN 15182-4 (lub równoważnej).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podać typ, model i producenta prądownicy oraz dołączyć jej kartę katalogową.</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Linia szybkiego natarcia musi umożliwiać podawanie wody lub piany bez względu na stopień rozwinięcia węża,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Zwijadło wyposażone w regulowany hamulec bębna, napęd elektryczny oraz korbę umożliwiającą ręczne zwijanie.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Zwijadło wyposażone w czujnik uniemożliwiający zwijanie elektryczne w przypadku załączenia hamulca, sprzęgło i zabezpieczenie przed przeciążeniem silnika zwijadła..</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Wykonanie zwijadła umożliwiające jego obsługę przez jednego strażaka.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4.19.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musi umożliwiać podanie wody i wodnego roztworu środka pianotwórczego do:</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min. 2 nasad tłocznych wielkości 75 umiejscowionych w tylnej części po obu stronach pojazdu,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wysokociśnieniowej linii szybkiego natarcia,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działka wodno-pianowego na dachu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instalacji zraszaczowej.</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Wymagane jest podawanie wody z autopompy podczas poruszania się pojazdu z prędkością do 8 km/h.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musi umożliwiać podanie wody do zbiornika samochodu.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musi być wyposażona w urządzenie odpowietrzające umożliwiające zassanie wody z głębokości 1,5 m w czasie do 30 s, a z głębokości 7,5 m w czasie do 60 s.</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w:t>
            </w:r>
            <w:r>
              <w:rPr>
                <w:rFonts w:ascii="Times New Roman" w:hAnsi="Times New Roman" w:cs="Times New Roman" w:eastAsia="Times New Roman"/>
                <w:color w:val="auto"/>
                <w:spacing w:val="0"/>
                <w:position w:val="0"/>
                <w:sz w:val="22"/>
                <w:shd w:fill="auto" w:val="clear"/>
              </w:rPr>
              <w:t xml:space="preserve">ć rzeczywiste (deklarowane) parametry.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przedziale autopompy muszą znajdować się co najmniej następujące urządzenia kontrolno-sterownicze pracy pompy: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manowakuometr,</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manometr niskiego ciśnienia,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manometr wysokiego ciśnienia,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wskaźnik poziomu wody w zbiorniku samochodu,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wskaźnik poziomu środka pianotwórczego w zbiorniku,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miernik prędkości obrotowej wału pompy,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regulator prędkości obrotowej silnika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wyłącznik silnika pojazdu,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licznik motogodzin pracy autopompy,</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kontrolka ciśnienia oleju i temperatury cieczy chłodzącej silnika.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Zbiornik wody musi być wyposażony w min. 1 nasadę 75  pojazdu z zaworem kulowym do napełniania z hydrantu (wlot do napełniania powinien mieć konstrukcję zabezpieczającą przed swobodnym wypływem wody ze zbiornika tym wylotem) oraz automatyczny zawór zabezpieczający przed przepełnieniem zbiornika z możliwością przełączenia na pracę ręczną.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wraz z układem wodno- pianowym wyposażona w automatyczny lub ręczny  dozownik środka pianotwórczego umożliwiający uzyskanie stężeń w zakresie min. 3%, 6%, dostosowany do wydajności autopompy (tzn. zapewniający uzyskanie wymaganych stężeń w pełnym zakresie wydajności układu wodno-pianowego).</w:t>
            </w:r>
          </w:p>
          <w:p>
            <w:pPr>
              <w:spacing w:before="0" w:after="0" w:line="240"/>
              <w:ind w:right="0" w:left="0" w:firstLine="0"/>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przypadku zamontowania automatycznego dozownika musi on umożliwić uzyskanie stałej wartości stężenia niezależnego od wydajności układu wodno-pianowego, bez konieczności zmiany nastaw dozownika (w szczególności ręcznych) </w:t>
              <w:br/>
              <w:t xml:space="preserve">w zależności od zmian wydajności układu (tj. zmiana ustawień dozownika występuje automatycznie podczas zmiany parametrów pracy układu wodno-pianowego, w tym natężenia przepływu).</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Autopompa wyposażona w system sterowania umożliwiający automatyczną i ręczną regulację ciśnienia pracy.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urządzenia. Dołączyć kartę katalogową urządzeń.</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Wszystkie elementy układu wodno-pianowego i układu neutralizacji muszą być odporne na korozję i działanie dopuszczonych do stosowania środków pianotwórczych </w:t>
              <w:br/>
              <w:t xml:space="preserve">i modyfikatorów. </w:t>
            </w:r>
            <w:r>
              <w:rPr>
                <w:rFonts w:ascii="Times New Roman" w:hAnsi="Times New Roman" w:cs="Times New Roman" w:eastAsia="Times New Roman"/>
                <w:color w:val="auto"/>
                <w:spacing w:val="0"/>
                <w:position w:val="0"/>
                <w:sz w:val="22"/>
                <w:shd w:fill="auto" w:val="clear"/>
              </w:rPr>
              <w:t xml:space="preserve">Wszystkie uszczelki nasad wykonane </w:t>
              <w:br/>
              <w:t xml:space="preserve">z silikonu.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Konstrukcja układu wodno-pianowego powinna umożliwić jego całkowite odwodnienie przy użyciu co najwyżej dwóch zaworów. Opróżnianie zbiornika wodnego również poprzez wolny wylew.</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Przedział autopompy musi być zabudowany i wyposażony </w:t>
              <w:br/>
              <w:t xml:space="preserve">w system ogrzewania tego samego producenta jak urządzenie w kabinie kierowcy, skutecznie zabezpieczający układ wodno- pianowy przed zamarzaniem w temperaturze do -25°C, działający niezależnie od pracy silnika (z możliwością prostego odłączenia w okresie letnim przez obsługującego pojazd).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 wlocie ssawnym (110) pompy musi być zamontowany element zabezpieczający przed przedostaniem się do pompy zanieczyszczeń stałych zarówno przy ssaniu ze zbiornika zewnętrznego jak i dla zbiornika własnego pojazdu, gwarantujący bezpieczną eksploatację autopompy.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4.29.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both"/>
              <w:rPr>
                <w:rFonts w:ascii="Arial" w:hAnsi="Arial" w:cs="Arial" w:eastAsia="Arial"/>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Maszt oświetleniowy o wysokości min. 4.5 m, mierzony od podłoża na którym stoi pojazd do oprawy ustawionych poziomo reflektorów, z możliwością regulacji obrotu o 355</w:t>
            </w:r>
            <w:r>
              <w:rPr>
                <w:rFonts w:ascii="Times New Roman" w:hAnsi="Times New Roman" w:cs="Times New Roman" w:eastAsia="Times New Roman"/>
                <w:color w:val="auto"/>
                <w:spacing w:val="0"/>
                <w:position w:val="0"/>
                <w:sz w:val="22"/>
                <w:shd w:fill="auto" w:val="clear"/>
                <w:vertAlign w:val="superscript"/>
              </w:rPr>
              <w:t xml:space="preserve">o</w:t>
            </w:r>
            <w:r>
              <w:rPr>
                <w:rFonts w:ascii="Times New Roman" w:hAnsi="Times New Roman" w:cs="Times New Roman" w:eastAsia="Times New Roman"/>
                <w:color w:val="auto"/>
                <w:spacing w:val="0"/>
                <w:position w:val="0"/>
                <w:sz w:val="22"/>
                <w:shd w:fill="auto" w:val="clear"/>
              </w:rPr>
              <w:t xml:space="preserve"> (lub 180</w:t>
            </w:r>
            <w:r>
              <w:rPr>
                <w:rFonts w:ascii="Times New Roman" w:hAnsi="Times New Roman" w:cs="Times New Roman" w:eastAsia="Times New Roman"/>
                <w:color w:val="auto"/>
                <w:spacing w:val="0"/>
                <w:position w:val="0"/>
                <w:sz w:val="22"/>
                <w:shd w:fill="auto" w:val="clear"/>
                <w:vertAlign w:val="superscript"/>
              </w:rPr>
              <w:t xml:space="preserve">o </w:t>
            </w:r>
            <w:r>
              <w:rPr>
                <w:rFonts w:ascii="Times New Roman" w:hAnsi="Times New Roman" w:cs="Times New Roman" w:eastAsia="Times New Roman"/>
                <w:color w:val="auto"/>
                <w:spacing w:val="0"/>
                <w:position w:val="0"/>
                <w:sz w:val="22"/>
                <w:shd w:fill="auto" w:val="clear"/>
              </w:rPr>
              <w:t xml:space="preserve">w obie strony)  i pochylania źródeł światła, zamontowany na stałe w samochodzie (w zabudowie lub między zabudową, a kabiną), maszt  oświetleniowy wysuwany, pneumatyczny z najaśnicami typu LED, klasa szczelności IP65 lub równoważnej, o łącznej mocy światła 30 tys. lumenów (min. 2 najaśnice), zasilanie 24V z instalacji samochodu, każda najaśnica ze specjalną optyką do oświetlania dalekosiężnego</w:t>
            </w:r>
            <w:r>
              <w:rPr>
                <w:rFonts w:ascii="Arial" w:hAnsi="Arial" w:cs="Arial" w:eastAsia="Arial"/>
                <w:color w:val="auto"/>
                <w:spacing w:val="0"/>
                <w:position w:val="0"/>
                <w:sz w:val="22"/>
                <w:shd w:fill="auto" w:val="clear"/>
              </w:rPr>
              <w:t xml:space="preserve">.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Umiejscowienie masztu, nie powinno kolidować z działkiem wodno-pianowym. Głowica masztu powinna być wyposażona w podstawę stabilizującą jej położenie w pozycji transportowej. Sterowanie masztem i głowicą z reflektorami za pomocą sterownika - pilota na przewodzie o dł. min. 200 cm. Sterowanie pilotem musi być możliwe w rękawicy strażackiej.</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Zasilenie z instalacji elektrycznej samochodu.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urządzeń oraz załączyć karty katalogowe masztu i lamp.</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Agregat prądotwórczy o mocy min. 4 kVA, 230V </w:t>
              <w:br/>
              <w:t xml:space="preserve">z silnikiem 4-suwowym, z wbudowaną tablicą rozdzielczą </w:t>
              <w:br/>
              <w:t xml:space="preserve">z gniazdami zasilającymi (min. 2x230 V) wyposażony w układ elektronicznej regulacji napięcia AVR.  Stopień ochrony IP54 lub równoważnej. Rozruch rewersyjny lub elektroniczny.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Tablica kontrolno - sterująca agregatu i masztu oświetleniowego umieszczona w pierwszej skrytce za kabiną z możliwością pracy na wysuniętej tacy bez konieczności ściągania na podłoże.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Agregat umieszczony na wysuwanej tacy.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urządzeń oraz załączyć kartę katalogową.</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 dachu pojazdu zamontowane działko wodno-pianowe o regulowanym natężeniu przepływu min. 3200 dm</w:t>
            </w:r>
            <w:r>
              <w:rPr>
                <w:rFonts w:ascii="Times New Roman" w:hAnsi="Times New Roman" w:cs="Times New Roman" w:eastAsia="Times New Roman"/>
                <w:color w:val="auto"/>
                <w:spacing w:val="0"/>
                <w:position w:val="0"/>
                <w:sz w:val="22"/>
                <w:shd w:fill="auto" w:val="clear"/>
                <w:vertAlign w:val="superscript"/>
              </w:rPr>
              <w:t xml:space="preserve">3</w:t>
            </w:r>
            <w:r>
              <w:rPr>
                <w:rFonts w:ascii="Times New Roman" w:hAnsi="Times New Roman" w:cs="Times New Roman" w:eastAsia="Times New Roman"/>
                <w:color w:val="auto"/>
                <w:spacing w:val="0"/>
                <w:position w:val="0"/>
                <w:sz w:val="22"/>
                <w:shd w:fill="auto" w:val="clear"/>
              </w:rPr>
              <w:t xml:space="preserve">/min (przy ciśnieniu 8 bar  na wylocie działka) z wytwornicą piany ciężkiej, min. Spełniające wymagania PN-91/M-51270.</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Działko wysuwane do pozycji  roboczej, tak aby w pozycji transportowej nie zwiększało maksymalnej wysokości  pojazdu.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model i producenta działka.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Przy odbiorze wymagane świadectwo dopuszczenia dla działka.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w wyciągarkę o napędzie elektrycznym 24V lub hydraulicznym, umieszczoną z przodu. Min. siła uciągu wyciągarki 5,4 tony z zabezpieczeniem przeciążeniowym. Lina dł. min 30 m (koniec liny w kolorze czerwonym). Wyciągarka wyposażona w układ sterowania przewodowego, hamulec elektryczny, rolkową prowadnicę liny, napinacz liny </w:t>
              <w:br/>
              <w:t xml:space="preserve">i dodatkowe zblocze oraz pokrowiec.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zapewnić możliwość oświetlenia pola pracy przy wyciągarce. </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Osprzęt dodatkowy:</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Wykonanie wyciągarki zgodna z normą PN-EN 14492-1 (lub równoważną)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Podać typ urządzenia oraz producenta.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Deklaracja zgodności WE przy odbiorze samochodu.</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Przewidziane miejsce, szuflady wysuwane, skrzynki i uchwyty do montażu i przewożenia wyposażenia przewidzianego dla tego typu pojazdów zgodnie z standardem wyposażenia dla tego typu pojazdu oraz listą wyposażenia wymienionego </w:t>
              <w:br/>
              <w:t xml:space="preserve">w części V tabeli. Wymagane wysuwane: tace dla sprzętu hydraulicznego oraz uchwyty dla dodatkowych aparatów powietrznych.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Należy wykonać i dostarczyć. Sposób rozmieszczenia zostanie ustalony na etapie produkcji. Zamawiający zastrzega sobie możliwość kompletnego montażu przywiezionego przez siebie sprzętu w trakcie odbioru pojazdu (zgodnie z listą z części V tabeli i zgodnie ze standardem pojazdu).</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 dachu zamontowana drabina dwuprzęsłowa z liną </w:t>
              <w:br/>
              <w:t xml:space="preserve">i hamulcem min. 10m. Opuszczanie drabiny - rolkowy mechanizm opuszczający.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Wykonanie drabiny zgodnie z normą PN-EN 1147 (lub równoważną).</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Samochód wyposażony w  układ ściągania drabiny z poziomu gruntu.</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Stelaż drabiny odchylany dodatkowo na bok. Pod drabiną 10metrową  min. 2 sztuki drabiny przęsłowej drewnianej.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Przy odbiorze wymagane świadectwo dopuszczenia dla drabiny.</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Instalacja  zraszaczowa wyposażona w min. 4 zraszacze </w:t>
              <w:br/>
              <w:t xml:space="preserve">(2 z przodu i 2 między kołami przednimi i tylnymi pojazdu) zasilane z autopompy, uruchamiane z kabiny kierowcy.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4.36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Konstrukcja wykonana z rur ze stali nierdzewnej zabezpieczająca przód pojazdu przed uszkodzeniami.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V.</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Times New Roman" w:hAnsi="Times New Roman" w:cs="Times New Roman" w:eastAsia="Times New Roman"/>
                <w:b/>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WYPOSAŻENIE POJAZDU NIE OBJĘTE PRZEDMIOTEM ZAMÓWIENIA</w:t>
            </w:r>
          </w:p>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(przewidziane do montażu w pojeździe)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rPr>
            </w:pPr>
            <w:r>
              <w:rPr>
                <w:rFonts w:ascii="Times New Roman" w:hAnsi="Times New Roman" w:cs="Times New Roman" w:eastAsia="Times New Roman"/>
                <w:color w:val="auto"/>
                <w:spacing w:val="0"/>
                <w:position w:val="0"/>
                <w:sz w:val="22"/>
                <w:shd w:fill="auto" w:val="clear"/>
              </w:rPr>
              <w:t xml:space="preserve">Kompletnie wyposażone nadciśnieniowe aparaty powietrzne </w:t>
              <w:br/>
              <w:t xml:space="preserve">z butlami kompozytowymi firmy </w:t>
            </w:r>
            <w:r>
              <w:rPr>
                <w:rFonts w:ascii="Times New Roman" w:hAnsi="Times New Roman" w:cs="Times New Roman" w:eastAsia="Times New Roman"/>
                <w:color w:val="auto"/>
                <w:spacing w:val="0"/>
                <w:position w:val="0"/>
                <w:sz w:val="22"/>
                <w:shd w:fill="FFFFFF" w:val="clear"/>
              </w:rPr>
              <w:t xml:space="preserve">Auer</w:t>
            </w:r>
            <w:r>
              <w:rPr>
                <w:rFonts w:ascii="Times New Roman" w:hAnsi="Times New Roman" w:cs="Times New Roman" w:eastAsia="Times New Roman"/>
                <w:color w:val="auto"/>
                <w:spacing w:val="0"/>
                <w:position w:val="0"/>
                <w:sz w:val="22"/>
                <w:shd w:fill="auto" w:val="clear"/>
              </w:rPr>
              <w:t xml:space="preserv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 kpl.</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Zapasowe butle kompozytowe z pokrowcem do aparatów.</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Szelki bezpieczeństwa (wg PN-EN 361) z pasem biodrowym (wg PN-EN 358) i uprzężą biodrową do pracy w podwieszeniu (wg PN-EN 813).</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R</w:t>
            </w:r>
            <w:r>
              <w:rPr>
                <w:rFonts w:ascii="Times New Roman" w:hAnsi="Times New Roman" w:cs="Times New Roman" w:eastAsia="Times New Roman"/>
                <w:color w:val="auto"/>
                <w:spacing w:val="0"/>
                <w:position w:val="0"/>
                <w:sz w:val="22"/>
                <w:shd w:fill="auto" w:val="clear"/>
              </w:rPr>
              <w:t xml:space="preserve">ękawiczki ochronne lateksowe jednorazowe.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100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Linka stra</w:t>
            </w:r>
            <w:r>
              <w:rPr>
                <w:rFonts w:ascii="Times New Roman" w:hAnsi="Times New Roman" w:cs="Times New Roman" w:eastAsia="Times New Roman"/>
                <w:color w:val="auto"/>
                <w:spacing w:val="0"/>
                <w:position w:val="0"/>
                <w:sz w:val="22"/>
                <w:shd w:fill="auto" w:val="clear"/>
              </w:rPr>
              <w:t xml:space="preserve">żacka ratownicza.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„Spodniobuty” do brodzenia typu wodery (rozmiar L i XL).</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t>
            </w: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Gaśnica proszkowa ABC min. 5 kg.</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Gaśnica śniegowa (CO2) min.5 kg.</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Hydronetka 10 l.</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Koc ga</w:t>
            </w:r>
            <w:r>
              <w:rPr>
                <w:rFonts w:ascii="Times New Roman" w:hAnsi="Times New Roman" w:cs="Times New Roman" w:eastAsia="Times New Roman"/>
                <w:color w:val="auto"/>
                <w:spacing w:val="0"/>
                <w:position w:val="0"/>
                <w:sz w:val="22"/>
                <w:shd w:fill="auto" w:val="clear"/>
              </w:rPr>
              <w:t xml:space="preserve">śniczy.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304" w:hRule="auto"/>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Węże tłoczne W 52-20 ŁA z wkładką gumową.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8  szt.</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340" w:hRule="auto"/>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Węże tłoczne W 75-20 ŁA z wkładką gumową.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10 szt.</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Wąż tłoczny W 75 [5m] ŁA.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Wąż ssawny 110 – 2500 ŁA z wkładką gumową.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Smok ssawny 110 z koszem.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Pływak z zatrzaśnikiem i linką asekuracyjną do linii ssawnej.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Motopompa p</w:t>
            </w:r>
            <w:r>
              <w:rPr>
                <w:rFonts w:ascii="Times New Roman" w:hAnsi="Times New Roman" w:cs="Times New Roman" w:eastAsia="Times New Roman"/>
                <w:color w:val="auto"/>
                <w:spacing w:val="0"/>
                <w:position w:val="0"/>
                <w:sz w:val="22"/>
                <w:shd w:fill="auto" w:val="clear"/>
              </w:rPr>
              <w:t xml:space="preserve">ływająca.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Zasysacz liniowy min. typ Z-2 z wężykiem.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5.19.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Siode</w:t>
            </w:r>
            <w:r>
              <w:rPr>
                <w:rFonts w:ascii="Times New Roman" w:hAnsi="Times New Roman" w:cs="Times New Roman" w:eastAsia="Times New Roman"/>
                <w:color w:val="auto"/>
                <w:spacing w:val="0"/>
                <w:position w:val="0"/>
                <w:sz w:val="22"/>
                <w:shd w:fill="auto" w:val="clear"/>
              </w:rPr>
              <w:t xml:space="preserve">łko wężowe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Prądownica wodno - pianowa klasy Turbo Jet z nasadą 52.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w:t>
            </w:r>
            <w:r>
              <w:rPr>
                <w:rFonts w:ascii="Times New Roman" w:hAnsi="Times New Roman" w:cs="Times New Roman" w:eastAsia="Times New Roman"/>
                <w:color w:val="auto"/>
                <w:spacing w:val="0"/>
                <w:position w:val="0"/>
                <w:sz w:val="22"/>
                <w:shd w:fill="auto" w:val="clear"/>
              </w:rPr>
              <w:t xml:space="preserve">ądownica pianowa klasy PP - 2/15.</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w:t>
            </w:r>
            <w:r>
              <w:rPr>
                <w:rFonts w:ascii="Times New Roman" w:hAnsi="Times New Roman" w:cs="Times New Roman" w:eastAsia="Times New Roman"/>
                <w:color w:val="auto"/>
                <w:spacing w:val="0"/>
                <w:position w:val="0"/>
                <w:sz w:val="22"/>
                <w:shd w:fill="auto" w:val="clear"/>
              </w:rPr>
              <w:t xml:space="preserve">ądownica pianowa klasy PP – 4.</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w:t>
            </w:r>
            <w:r>
              <w:rPr>
                <w:rFonts w:ascii="Times New Roman" w:hAnsi="Times New Roman" w:cs="Times New Roman" w:eastAsia="Times New Roman"/>
                <w:color w:val="auto"/>
                <w:spacing w:val="0"/>
                <w:position w:val="0"/>
                <w:sz w:val="22"/>
                <w:shd w:fill="auto" w:val="clear"/>
              </w:rPr>
              <w:t xml:space="preserve">łącznik 110/75.</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w:t>
            </w:r>
            <w:r>
              <w:rPr>
                <w:rFonts w:ascii="Times New Roman" w:hAnsi="Times New Roman" w:cs="Times New Roman" w:eastAsia="Times New Roman"/>
                <w:color w:val="auto"/>
                <w:spacing w:val="0"/>
                <w:position w:val="0"/>
                <w:sz w:val="22"/>
                <w:shd w:fill="auto" w:val="clear"/>
              </w:rPr>
              <w:t xml:space="preserve">łącznik 75/52.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Zbieracz 2x75/110.</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Rozdzielacz kulowe 75/52-75-52.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Stojak hydrantowy krótki z kluczem.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Wytwornica pianowa klasy WP-2/75.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5.29.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Klucz do hydrantów nadziemnych.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Klucz do hydrantów podziemnych.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Klucze do </w:t>
            </w:r>
            <w:r>
              <w:rPr>
                <w:rFonts w:ascii="Times New Roman" w:hAnsi="Times New Roman" w:cs="Times New Roman" w:eastAsia="Times New Roman"/>
                <w:color w:val="auto"/>
                <w:spacing w:val="0"/>
                <w:position w:val="0"/>
                <w:sz w:val="22"/>
                <w:shd w:fill="auto" w:val="clear"/>
              </w:rPr>
              <w:t xml:space="preserve">łączników pożarniczych.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Wysysacz  (pompa strumieniowa).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Klucz do pokryw kana</w:t>
            </w:r>
            <w:r>
              <w:rPr>
                <w:rFonts w:ascii="Times New Roman" w:hAnsi="Times New Roman" w:cs="Times New Roman" w:eastAsia="Times New Roman"/>
                <w:color w:val="auto"/>
                <w:spacing w:val="0"/>
                <w:position w:val="0"/>
                <w:sz w:val="22"/>
                <w:shd w:fill="auto" w:val="clear"/>
              </w:rPr>
              <w:t xml:space="preserve">łowych.</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Mostki przejazdowe (75, 52).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Kurtyna wodna wielko</w:t>
            </w:r>
            <w:r>
              <w:rPr>
                <w:rFonts w:ascii="Times New Roman" w:hAnsi="Times New Roman" w:cs="Times New Roman" w:eastAsia="Times New Roman"/>
                <w:color w:val="auto"/>
                <w:spacing w:val="0"/>
                <w:position w:val="0"/>
                <w:sz w:val="22"/>
                <w:shd w:fill="auto" w:val="clear"/>
              </w:rPr>
              <w:t xml:space="preserve">ści 52.</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Bosak podręczny wykonany ze stali wysokogatunkowej, długość ok. 1,3 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kpl.</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Bosak lekki ogólnego przeznaczenia podręczny wykonany ze stali wysokogatunkowej, dł. ok. 4 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Łom wykonany ze stali wysokogatunkowej.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5.39.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Pilarka do drewna w wykonaniu profesjonalnym z silnikiem o mocy min. 4kW. z prowadnicą 18"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w komplecie z dodatkowym łańcuchem  i prowadnicą.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kpl.</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Przecinarka w wykonaniu profesjonalnym do stali i betonu </w:t>
              <w:br/>
              <w:t xml:space="preserve">o napędzie spalinowym z tarczami różnym typów (do betonu, stali, materiałów wielowarstwowych, ratownicza) </w:t>
              <w:br/>
              <w:t xml:space="preserve">z możliwością cięcia na mokro. Waga urządzenia </w:t>
              <w:br/>
              <w:t xml:space="preserve">(bez urządzeń tnących) - do 11kg.</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Wykonanie ergonomiczne z układem tłumienia drgań.</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Urządzenie będzie dostarczone w komplecie z tarczami 350mm.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Zestaw interwencyjny - Hooligan z siekierołomem.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kpl.</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Profesjonalne ręczne nożyce do prętów zbrojeniowych w min. przedziale od 6 do 16 mm średnicy ciętego pręta, długość od min. 1m.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Widły wykonane ze stali narzędziowej.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Szufla wykonana ze stali narzędziowe.j</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M</w:t>
            </w:r>
            <w:r>
              <w:rPr>
                <w:rFonts w:ascii="Times New Roman" w:hAnsi="Times New Roman" w:cs="Times New Roman" w:eastAsia="Times New Roman"/>
                <w:color w:val="auto"/>
                <w:spacing w:val="0"/>
                <w:position w:val="0"/>
                <w:sz w:val="22"/>
                <w:shd w:fill="auto" w:val="clear"/>
              </w:rPr>
              <w:t xml:space="preserve">łot 5 kg.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Szpadel ostry, waga do 2 kg.</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Szczotka z włosiem sztywnym, szeroka.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Topór strażacki ciężki; waga ok. 4kg, dł. ok. 100 cm.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5.49.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Siekierka 2 kg.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Łopata.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Tłumnica (pióra metalowe, drążek aluminiowy).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Zestaw ratownictwa medycznego R1.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kpl.</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Defibrylator </w:t>
            </w:r>
            <w:r>
              <w:rPr>
                <w:rFonts w:ascii="Times New Roman" w:hAnsi="Times New Roman" w:cs="Times New Roman" w:eastAsia="Times New Roman"/>
                <w:color w:val="auto"/>
                <w:spacing w:val="0"/>
                <w:position w:val="0"/>
                <w:sz w:val="22"/>
                <w:shd w:fill="auto" w:val="clear"/>
              </w:rPr>
              <w:t xml:space="preserve">automatyczny AED LIFEPAK 1000.</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Folie czarne PCV (do przykrywania zwłok).</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4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Koce antyhipotermiczne.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Kanister na paliwo z PE 5l I (na mieszankę do pilarki).</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5.57.</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Kanister na paliwo 201 (paliwo do agregatu).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5.58.</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Kliny pod ko</w:t>
            </w:r>
            <w:r>
              <w:rPr>
                <w:rFonts w:ascii="Times New Roman" w:hAnsi="Times New Roman" w:cs="Times New Roman" w:eastAsia="Times New Roman"/>
                <w:color w:val="auto"/>
                <w:spacing w:val="0"/>
                <w:position w:val="0"/>
                <w:sz w:val="22"/>
                <w:shd w:fill="auto" w:val="clear"/>
              </w:rPr>
              <w:t xml:space="preserve">ła.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5.59.</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Przenośna akumulatorowa lampa ostrzegawcza </w:t>
              <w:br/>
              <w:t xml:space="preserve">z pomarańczowym światłem błyskowym.</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5.60.</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Tarcza sygna</w:t>
            </w:r>
            <w:r>
              <w:rPr>
                <w:rFonts w:ascii="Times New Roman" w:hAnsi="Times New Roman" w:cs="Times New Roman" w:eastAsia="Times New Roman"/>
                <w:color w:val="auto"/>
                <w:spacing w:val="0"/>
                <w:position w:val="0"/>
                <w:sz w:val="22"/>
                <w:shd w:fill="auto" w:val="clear"/>
              </w:rPr>
              <w:t xml:space="preserve">łowa.</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Sto</w:t>
            </w:r>
            <w:r>
              <w:rPr>
                <w:rFonts w:ascii="Times New Roman" w:hAnsi="Times New Roman" w:cs="Times New Roman" w:eastAsia="Times New Roman"/>
                <w:color w:val="auto"/>
                <w:spacing w:val="0"/>
                <w:position w:val="0"/>
                <w:sz w:val="22"/>
                <w:shd w:fill="auto" w:val="clear"/>
              </w:rPr>
              <w:t xml:space="preserve">żek uliczny (składany).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Wentylator oddymiający spalinowy zapewniający min. przepływ 30 tys. m</w:t>
            </w:r>
            <w:r>
              <w:rPr>
                <w:rFonts w:ascii="Times New Roman" w:hAnsi="Times New Roman" w:cs="Times New Roman" w:eastAsia="Times New Roman"/>
                <w:color w:val="auto"/>
                <w:spacing w:val="0"/>
                <w:position w:val="0"/>
                <w:sz w:val="22"/>
                <w:shd w:fill="auto" w:val="clear"/>
                <w:vertAlign w:val="superscript"/>
              </w:rPr>
              <w:t xml:space="preserve">3</w:t>
            </w:r>
            <w:r>
              <w:rPr>
                <w:rFonts w:ascii="Times New Roman" w:hAnsi="Times New Roman" w:cs="Times New Roman" w:eastAsia="Times New Roman"/>
                <w:color w:val="auto"/>
                <w:spacing w:val="0"/>
                <w:position w:val="0"/>
                <w:sz w:val="22"/>
                <w:shd w:fill="auto" w:val="clear"/>
              </w:rPr>
              <w:t xml:space="preserve">/h; waga do 45 kg;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34" w:hanging="34"/>
              <w:jc w:val="both"/>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Zestaw hydraulicznych narzędzi ratowniczych.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Narzędzia hydrauliczne mocowane na wysuwanej tacy firmy Weber. Agregat hydrauliczny, nożyce, rozpieracze, wąż hydrauliczny 2 x 10 metrów, osłona na kierownice wielokrotnego użytku, kliny stabilizujące.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kpl.</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5.64.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Koło ratunkowe okrągłe, wykonane z polietylenu, z linką, umocowaną wokół koła.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szt.</w:t>
            </w:r>
          </w:p>
          <w:p>
            <w:pPr>
              <w:spacing w:before="20" w:after="20" w:line="240"/>
              <w:ind w:right="0" w:left="0" w:firstLine="0"/>
              <w:jc w:val="left"/>
              <w:rPr>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VI.</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WYMAGANIA DODATKOWE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6.1.</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40"/>
              <w:ind w:right="0" w:left="0" w:firstLine="0"/>
              <w:jc w:val="both"/>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przypadku, gdy świadectwo dopuszczenia ze sprawozdaniem z badań zostanie dostarczone w dniu odbioru techniczno-jakościowego, parametry w nim zawarte muszą zgadzać się w z deklarowanymi w ofercie, w szczególności zaś muszą potwierdzić wartość zaoferowanych w ofercie parametrów technicznych podlegających ocenie.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6.2.</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0" w:after="0" w:line="276"/>
              <w:ind w:right="0" w:left="0" w:firstLine="0"/>
              <w:jc w:val="both"/>
              <w:rPr>
                <w:color w:val="auto"/>
                <w:spacing w:val="0"/>
                <w:position w:val="0"/>
                <w:shd w:fill="auto" w:val="clear"/>
              </w:rPr>
            </w:pPr>
            <w:r>
              <w:rPr>
                <w:rFonts w:ascii="Times New Roman" w:hAnsi="Times New Roman" w:cs="Times New Roman" w:eastAsia="Times New Roman"/>
                <w:color w:val="auto"/>
                <w:spacing w:val="0"/>
                <w:position w:val="0"/>
                <w:sz w:val="20"/>
                <w:shd w:fill="auto" w:val="clear"/>
              </w:rPr>
              <w:t xml:space="preserve">Procedura odbioru techniczno-jakościowego zostanie przeprowadzona zgodnie z zasadami opisanymi w publikacji „System dopuszczeń i odbiorów techniczno-jakościowych sprzętu wykorzystywanego w jednostkach Państwowej Straży Pożarnej“,  pod red.: st. bryg. mgr inż. Dariusza Czerwienko </w:t>
              <w:br/>
              <w:t xml:space="preserve">i dr inż. Jacka Roguskiego, Wyd. 1, Józefów, Wydawnictwo Centrum Naukowo-Badawczego Ochrony Przeciwpożarowej im. Józefa Tuliszkowskiego Państwowy Instytut Badawczy, 2014, ISBN 978-83-61520-06-1, s. 35-61 i 209-213. Komisja ZAMAWIAJĄCEGO w trakcie odbioru dokona zarówno analizy dostarczonych przez WYKONAWCĘ dokumentów potwierdzających wymagania techniczne dostarczonego samochodu, jak też dokona we własnym zakresie sprawdzenia spełniania tych wymagań przez samochód w sposób określony w przywołanej wyżej publikacji.  </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6.3.</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terminie odbioru należy dostarczyć także:</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1) instrukcje obsługi pojazdu, urządzeń i sprzętu zamontowanego w pojeździe w języku polskim;</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2) pełną dokumentację niezbędną do rejestracji samochodu </w:t>
              <w:br/>
              <w:t xml:space="preserve">w Polsce, jako pojazdu pożarniczego specjalnego, w tym zaświadczenie o przeprowadzonym badaniu technicznym pojazdu wraz z dokumentem identyfikacyjnym  pojazdu; </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 sytuacji, gdy dostarczenie wydanego dokumentu możliwe będzie po zarejestrowaniu pojazdu, dopuszcza się jego dostarczenie na koszt wykonawcy po dokonaniu tego odbioru.</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6.4.</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Pojazd wyposażony, co najmniej w: zestaw narzędzi naprawczych, podnośnik hydrauliczny, trójkąt ostrzegawczy, apteczkę, gaśnicę proszkową, kamizelkę ostrzegawczą.</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6.5.</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Sprzęt będący na wyposażeniu pojazdu musi posiadać świadectwo dopuszczenia wymagane obowiązującym prawem dostarczone najpóźniej w dniu inspekcji techniczno-jakościowej u wykonawcy.</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r>
        <w:trPr>
          <w:trHeight w:val="1" w:hRule="atLeast"/>
          <w:jc w:val="left"/>
        </w:trPr>
        <w:tc>
          <w:tcPr>
            <w:tcW w:w="616"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6.6</w:t>
            </w:r>
          </w:p>
        </w:tc>
        <w:tc>
          <w:tcPr>
            <w:tcW w:w="7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Gwarancja:</w:t>
            </w:r>
          </w:p>
          <w:p>
            <w:pPr>
              <w:spacing w:before="20" w:after="2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na podwozie min. 24 miesiące.</w:t>
            </w:r>
          </w:p>
          <w:p>
            <w:pPr>
              <w:spacing w:before="20" w:after="20" w:line="240"/>
              <w:ind w:right="0" w:left="0" w:firstLine="0"/>
              <w:jc w:val="left"/>
              <w:rPr>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 na zabudowę pożarniczą min. 24 miesiące.</w:t>
            </w:r>
          </w:p>
        </w:tc>
        <w:tc>
          <w:tcPr>
            <w:tcW w:w="439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rFonts w:ascii="Calibri" w:hAnsi="Calibri" w:cs="Calibri" w:eastAsia="Calibri"/>
                <w:color w:val="auto"/>
                <w:spacing w:val="0"/>
                <w:position w:val="0"/>
                <w:sz w:val="22"/>
                <w:shd w:fill="auto" w:val="clear"/>
              </w:rPr>
            </w:pPr>
          </w:p>
        </w:tc>
        <w:tc>
          <w:tcPr>
            <w:tcW w:w="2052" w:type="dxa"/>
            <w:tcBorders>
              <w:top w:val="single" w:color="000000" w:sz="3"/>
              <w:left w:val="single" w:color="000000" w:sz="3"/>
              <w:bottom w:val="single" w:color="000000" w:sz="3"/>
              <w:right w:val="single" w:color="000000" w:sz="3"/>
            </w:tcBorders>
            <w:shd w:color="000000" w:fill="ffffff" w:val="clear"/>
            <w:tcMar>
              <w:left w:w="108" w:type="dxa"/>
              <w:right w:w="108" w:type="dxa"/>
            </w:tcMar>
            <w:vAlign w:val="top"/>
          </w:tcPr>
          <w:p>
            <w:pPr>
              <w:spacing w:before="20" w:after="20" w:line="240"/>
              <w:ind w:right="0" w:left="0" w:firstLine="0"/>
              <w:jc w:val="center"/>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TAK / NIE</w:t>
            </w:r>
          </w:p>
        </w:tc>
      </w:tr>
    </w:tbl>
    <w:p>
      <w:pPr>
        <w:spacing w:before="0" w:after="0" w:line="240"/>
        <w:ind w:right="0" w:left="36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36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b/>
          <w:color w:val="auto"/>
          <w:spacing w:val="0"/>
          <w:position w:val="0"/>
          <w:sz w:val="22"/>
          <w:shd w:fill="auto" w:val="clear"/>
        </w:rPr>
        <w:t xml:space="preserve">Uwaga:</w:t>
      </w:r>
      <w:r>
        <w:rPr>
          <w:rFonts w:ascii="Times New Roman" w:hAnsi="Times New Roman" w:cs="Times New Roman" w:eastAsia="Times New Roman"/>
          <w:color w:val="auto"/>
          <w:spacing w:val="0"/>
          <w:position w:val="0"/>
          <w:sz w:val="22"/>
          <w:shd w:fill="auto" w:val="clear"/>
        </w:rPr>
        <w:t xml:space="preserve"> Wykonawca wypełnia kolumnę „Propozycje Wykonawcy”, podając konkretny parametr lub wpisując np. wersję rozwiązania oraz dostarczając wymagane dokumenty. Wykonawca w kolumnie "spełnienie parametrów" potwierdza spełnienie parametru.</w:t>
      </w:r>
    </w:p>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p>
    <w:p>
      <w:pPr>
        <w:spacing w:before="0" w:after="0" w:line="240"/>
        <w:ind w:right="0" w:left="0" w:firstLine="0"/>
        <w:jc w:val="both"/>
        <w:rPr>
          <w:rFonts w:ascii="Times New Roman" w:hAnsi="Times New Roman" w:cs="Times New Roman" w:eastAsia="Times New Roman"/>
          <w:color w:val="auto"/>
          <w:spacing w:val="-1"/>
          <w:position w:val="0"/>
          <w:sz w:val="22"/>
          <w:shd w:fill="auto" w:val="clear"/>
        </w:rPr>
      </w:pPr>
      <w:r>
        <w:rPr>
          <w:rFonts w:ascii="Times New Roman" w:hAnsi="Times New Roman" w:cs="Times New Roman" w:eastAsia="Times New Roman"/>
          <w:color w:val="auto"/>
          <w:spacing w:val="-1"/>
          <w:position w:val="0"/>
          <w:sz w:val="22"/>
          <w:shd w:fill="auto" w:val="clear"/>
        </w:rPr>
        <w:t xml:space="preserve">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 myśl art. 89 ust 1 pkt 2 ustawy z dnia 29 stycznia 2004 r. - Prawo zamówień publicznych (tj. Dz.U.2017, poz. 1579 ze zm.). Wykonawca oświadcza, że podane przez niego w niniejszym załączniku informacje są zgodne z prawdą i że w przypadku wyboru jego oferty poniesie on pełną odpowiedzialność za realizację zamówienia zgodnie z wymienionymi tu warunkami. Zamawiający dopuszcza rozwiązania z lepszymi parametrami, od tych, które określono w powyższej tabeli (w przypadku, gdy nie określono, że są to wymagania minimalne).</w:t>
      </w:r>
    </w:p>
    <w:p>
      <w:pPr>
        <w:spacing w:before="0" w:after="0" w:line="240"/>
        <w:ind w:right="0" w:left="0" w:firstLine="0"/>
        <w:jc w:val="left"/>
        <w:rPr>
          <w:rFonts w:ascii="Times New Roman" w:hAnsi="Times New Roman" w:cs="Times New Roman" w:eastAsia="Times New Roman"/>
          <w:b/>
          <w:color w:val="auto"/>
          <w:spacing w:val="0"/>
          <w:position w:val="0"/>
          <w:sz w:val="22"/>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2"/>
          <w:shd w:fill="auto" w:val="clear"/>
        </w:rPr>
      </w:pPr>
      <w:r>
        <w:rPr>
          <w:rFonts w:ascii="Times New Roman" w:hAnsi="Times New Roman" w:cs="Times New Roman" w:eastAsia="Times New Roman"/>
          <w:color w:val="auto"/>
          <w:spacing w:val="0"/>
          <w:position w:val="0"/>
          <w:sz w:val="22"/>
          <w:shd w:fill="auto" w:val="clear"/>
        </w:rPr>
        <w:t xml:space="preserve">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Parametry podane muszą być poparte odpowiednimi załącznikami np. informacjami katalogowymi producenta. Druk ten wymaga podpisania przez osobę/osoby uprawnione do podpisywania, jest obowiązkowy do złożenia oferty.</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200" w:line="276"/>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Mode="External" Target="https://www.wfos.szczecin.pl/zasady-promocji.html" Id="docRId0" Type="http://schemas.openxmlformats.org/officeDocument/2006/relationships/hyperlink"/><Relationship Target="numbering.xml" Id="docRId1" Type="http://schemas.openxmlformats.org/officeDocument/2006/relationships/numbering"/><Relationship Target="styles.xml" Id="docRId2" Type="http://schemas.openxmlformats.org/officeDocument/2006/relationships/styles"/></Relationships>
</file>